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DC" w:rsidRDefault="00C25DDC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70"/>
        <w:gridCol w:w="1440"/>
        <w:gridCol w:w="444"/>
        <w:gridCol w:w="2107"/>
      </w:tblGrid>
      <w:tr w:rsidR="00C25DDC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5DDC" w:rsidRPr="00AE29DE" w:rsidRDefault="00C25DD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C25DDC" w:rsidRPr="00AE29DE" w:rsidRDefault="00C25DD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C25DDC" w:rsidRPr="00AE29DE" w:rsidRDefault="00C25DD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25DDC" w:rsidRPr="00AE29DE" w:rsidRDefault="00C25DD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C25DDC" w:rsidRPr="00AE29DE" w:rsidRDefault="00C25DD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C25DDC" w:rsidRPr="00AE29DE" w:rsidRDefault="00C25DD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C25DDC" w:rsidRPr="00AE29DE" w:rsidRDefault="00C25DDC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C25DDC" w:rsidRPr="00AE29DE" w:rsidRDefault="00C25DD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5DDC" w:rsidRPr="00AE29DE">
        <w:tc>
          <w:tcPr>
            <w:tcW w:w="9461" w:type="dxa"/>
            <w:gridSpan w:val="4"/>
          </w:tcPr>
          <w:p w:rsidR="00C25DDC" w:rsidRPr="00AE29DE" w:rsidRDefault="00C25DDC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25DDC" w:rsidRPr="00AE29DE" w:rsidTr="00330C3B">
        <w:trPr>
          <w:cantSplit/>
        </w:trPr>
        <w:tc>
          <w:tcPr>
            <w:tcW w:w="5470" w:type="dxa"/>
          </w:tcPr>
          <w:p w:rsidR="00C25DDC" w:rsidRPr="00AE29DE" w:rsidRDefault="00C25DDC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25DDC" w:rsidRPr="002D3A8C" w:rsidRDefault="00C25DDC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24.11.2020</w:t>
            </w:r>
          </w:p>
        </w:tc>
        <w:tc>
          <w:tcPr>
            <w:tcW w:w="444" w:type="dxa"/>
          </w:tcPr>
          <w:p w:rsidR="00C25DDC" w:rsidRPr="00AE29DE" w:rsidRDefault="00C25DDC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25DDC" w:rsidRPr="002D3A8C" w:rsidRDefault="00C25DDC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2/15-рс</w:t>
            </w:r>
          </w:p>
        </w:tc>
      </w:tr>
      <w:tr w:rsidR="00C25DDC" w:rsidRPr="00AE29DE" w:rsidTr="00330C3B">
        <w:trPr>
          <w:cantSplit/>
        </w:trPr>
        <w:tc>
          <w:tcPr>
            <w:tcW w:w="5470" w:type="dxa"/>
          </w:tcPr>
          <w:p w:rsidR="00C25DDC" w:rsidRPr="00610A79" w:rsidRDefault="00C25DDC" w:rsidP="004802A1">
            <w:pPr>
              <w:pStyle w:val="Balloo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9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 постоянных комиссий 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Чернояровский</w:t>
            </w:r>
            <w:r w:rsidRPr="00610A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C25DDC" w:rsidRPr="00610A79" w:rsidRDefault="00C25DDC" w:rsidP="004802A1">
            <w:pPr>
              <w:pStyle w:val="BalloonText"/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A79">
              <w:rPr>
                <w:rFonts w:ascii="Times New Roman" w:hAnsi="Times New Roman" w:cs="Times New Roman"/>
                <w:sz w:val="28"/>
                <w:szCs w:val="28"/>
              </w:rPr>
              <w:t>Ташлинского района</w:t>
            </w:r>
          </w:p>
          <w:p w:rsidR="00C25DDC" w:rsidRPr="00610A79" w:rsidRDefault="00C25DDC" w:rsidP="004802A1">
            <w:pPr>
              <w:pStyle w:val="BalloonText"/>
              <w:tabs>
                <w:tab w:val="left" w:pos="6663"/>
              </w:tabs>
              <w:ind w:left="-212" w:firstLine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610A79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  <w:p w:rsidR="00C25DDC" w:rsidRPr="00241BEA" w:rsidRDefault="00C25DDC" w:rsidP="00AB4F11">
            <w:pPr>
              <w:pStyle w:val="1"/>
              <w:ind w:right="-7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5DDC" w:rsidRPr="00AE29DE" w:rsidRDefault="00C25DDC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C25DDC" w:rsidRPr="00AE29DE" w:rsidRDefault="00C25DDC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C25DDC" w:rsidRPr="00AE29DE" w:rsidRDefault="00C25DDC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C25DDC" w:rsidRPr="00AE29DE" w:rsidRDefault="00C25DDC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C25DDC" w:rsidRDefault="00C25DDC" w:rsidP="004802A1">
      <w:pPr>
        <w:pStyle w:val="BalloonText"/>
        <w:tabs>
          <w:tab w:val="left" w:pos="1701"/>
          <w:tab w:val="left" w:pos="1843"/>
          <w:tab w:val="left" w:pos="1985"/>
          <w:tab w:val="left" w:pos="2268"/>
          <w:tab w:val="left" w:pos="666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25DDC" w:rsidRPr="00610A79" w:rsidRDefault="00C25DDC" w:rsidP="004802A1">
      <w:pPr>
        <w:pStyle w:val="BalloonText"/>
        <w:tabs>
          <w:tab w:val="left" w:pos="1701"/>
          <w:tab w:val="left" w:pos="1843"/>
          <w:tab w:val="left" w:pos="1985"/>
          <w:tab w:val="left" w:pos="2268"/>
          <w:tab w:val="left" w:pos="666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0A79">
        <w:rPr>
          <w:rFonts w:ascii="Times New Roman" w:hAnsi="Times New Roman" w:cs="Times New Roman"/>
          <w:sz w:val="28"/>
          <w:szCs w:val="28"/>
        </w:rPr>
        <w:t xml:space="preserve">В соответствии со статьей 7 Регламента 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10A79">
        <w:rPr>
          <w:rFonts w:ascii="Times New Roman" w:hAnsi="Times New Roman" w:cs="Times New Roman"/>
          <w:sz w:val="28"/>
          <w:szCs w:val="28"/>
        </w:rPr>
        <w:t xml:space="preserve"> сельсовет  Ташлинского района Оренбургской области, Положением "О постоянных комиссиях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10A7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области", утвержденного решением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10A7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 w:rsidRPr="00330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0C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0C3B">
        <w:rPr>
          <w:rFonts w:ascii="Times New Roman" w:hAnsi="Times New Roman" w:cs="Times New Roman"/>
          <w:sz w:val="28"/>
          <w:szCs w:val="28"/>
        </w:rPr>
        <w:t>.2020</w:t>
      </w:r>
      <w:r w:rsidRPr="00610A7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0A7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0A79">
        <w:rPr>
          <w:rFonts w:ascii="Times New Roman" w:hAnsi="Times New Roman" w:cs="Times New Roman"/>
          <w:sz w:val="28"/>
          <w:szCs w:val="28"/>
        </w:rPr>
        <w:t xml:space="preserve">4-рс,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10A7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C25DDC" w:rsidRPr="00610A79" w:rsidRDefault="00C25DDC" w:rsidP="004802A1">
      <w:pPr>
        <w:pStyle w:val="BalloonText"/>
        <w:tabs>
          <w:tab w:val="left" w:pos="666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79">
        <w:rPr>
          <w:rFonts w:ascii="Times New Roman" w:hAnsi="Times New Roman" w:cs="Times New Roman"/>
          <w:sz w:val="28"/>
          <w:szCs w:val="28"/>
        </w:rPr>
        <w:t xml:space="preserve">            РЕШИЛ:</w:t>
      </w:r>
    </w:p>
    <w:p w:rsidR="00C25DDC" w:rsidRPr="00610A79" w:rsidRDefault="00C25DDC" w:rsidP="004802A1">
      <w:pPr>
        <w:pStyle w:val="BalloonText"/>
        <w:tabs>
          <w:tab w:val="left" w:pos="1701"/>
          <w:tab w:val="left" w:pos="6663"/>
        </w:tabs>
        <w:spacing w:line="276" w:lineRule="auto"/>
        <w:ind w:hanging="2127"/>
        <w:jc w:val="both"/>
        <w:rPr>
          <w:rFonts w:ascii="Times New Roman" w:hAnsi="Times New Roman" w:cs="Times New Roman"/>
          <w:sz w:val="28"/>
          <w:szCs w:val="28"/>
        </w:rPr>
      </w:pPr>
      <w:r w:rsidRPr="00610A79">
        <w:rPr>
          <w:rFonts w:ascii="Times New Roman" w:hAnsi="Times New Roman" w:cs="Times New Roman"/>
          <w:sz w:val="28"/>
          <w:szCs w:val="28"/>
        </w:rPr>
        <w:t xml:space="preserve">                                           1. Создать постоянные комиссии  Совета депутатов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610A7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C25DDC" w:rsidRPr="00610A79" w:rsidRDefault="00C25DDC" w:rsidP="004802A1">
      <w:pPr>
        <w:pStyle w:val="BalloonText"/>
        <w:tabs>
          <w:tab w:val="left" w:pos="1701"/>
          <w:tab w:val="left" w:pos="6663"/>
        </w:tabs>
        <w:spacing w:line="276" w:lineRule="auto"/>
        <w:ind w:hanging="2127"/>
        <w:jc w:val="both"/>
        <w:rPr>
          <w:rFonts w:ascii="Times New Roman" w:hAnsi="Times New Roman" w:cs="Times New Roman"/>
          <w:sz w:val="28"/>
          <w:szCs w:val="28"/>
        </w:rPr>
      </w:pPr>
      <w:r w:rsidRPr="00610A7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1.1.</w:t>
      </w:r>
      <w:r w:rsidRPr="00C64B3B">
        <w:rPr>
          <w:rFonts w:ascii="Times New Roman" w:hAnsi="Times New Roman" w:cs="Times New Roman"/>
          <w:sz w:val="28"/>
          <w:szCs w:val="28"/>
        </w:rPr>
        <w:t>Комиссия по бюджету, налоговой и финансовой политике, собственности, экономическим вопросам, торговле, предпринимательству.</w:t>
      </w:r>
    </w:p>
    <w:p w:rsidR="00C25DDC" w:rsidRPr="00610A79" w:rsidRDefault="00C25DDC" w:rsidP="004802A1">
      <w:pPr>
        <w:pStyle w:val="BalloonText"/>
        <w:tabs>
          <w:tab w:val="left" w:pos="1701"/>
          <w:tab w:val="left" w:pos="6663"/>
        </w:tabs>
        <w:spacing w:line="276" w:lineRule="auto"/>
        <w:ind w:hanging="2127"/>
        <w:jc w:val="both"/>
        <w:rPr>
          <w:rFonts w:ascii="Times New Roman" w:hAnsi="Times New Roman" w:cs="Times New Roman"/>
          <w:sz w:val="28"/>
          <w:szCs w:val="28"/>
        </w:rPr>
      </w:pPr>
      <w:r w:rsidRPr="00610A79">
        <w:rPr>
          <w:rFonts w:ascii="Times New Roman" w:hAnsi="Times New Roman" w:cs="Times New Roman"/>
          <w:sz w:val="28"/>
          <w:szCs w:val="28"/>
        </w:rPr>
        <w:t xml:space="preserve">                                           1.2. </w:t>
      </w:r>
      <w:r w:rsidRPr="00C64B3B">
        <w:rPr>
          <w:rFonts w:ascii="Times New Roman" w:hAnsi="Times New Roman" w:cs="Times New Roman"/>
          <w:sz w:val="28"/>
          <w:szCs w:val="28"/>
        </w:rPr>
        <w:t xml:space="preserve">Комиссия по образованию, здравоохранению, социальной политике, делам молодежи, культуре, спорту и благоустройству, экологии и охраны природы, правопорядку. </w:t>
      </w:r>
    </w:p>
    <w:p w:rsidR="00C25DDC" w:rsidRPr="00610A79" w:rsidRDefault="00C25DDC" w:rsidP="004802A1">
      <w:pPr>
        <w:pStyle w:val="BalloonText"/>
        <w:tabs>
          <w:tab w:val="left" w:pos="1701"/>
          <w:tab w:val="left" w:pos="6663"/>
        </w:tabs>
        <w:spacing w:line="276" w:lineRule="auto"/>
        <w:ind w:hanging="2127"/>
        <w:jc w:val="both"/>
        <w:rPr>
          <w:rFonts w:ascii="Times New Roman" w:hAnsi="Times New Roman" w:cs="Times New Roman"/>
          <w:sz w:val="28"/>
          <w:szCs w:val="28"/>
        </w:rPr>
      </w:pPr>
      <w:r w:rsidRPr="00610A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0A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A79">
        <w:rPr>
          <w:rFonts w:ascii="Times New Roman" w:hAnsi="Times New Roman" w:cs="Times New Roman"/>
          <w:sz w:val="28"/>
          <w:szCs w:val="28"/>
        </w:rPr>
        <w:t>. Мандатная комиссия.</w:t>
      </w:r>
    </w:p>
    <w:p w:rsidR="00C25DDC" w:rsidRPr="00610A79" w:rsidRDefault="00C25DDC" w:rsidP="004802A1">
      <w:pPr>
        <w:pStyle w:val="BalloonText"/>
        <w:tabs>
          <w:tab w:val="left" w:pos="1701"/>
          <w:tab w:val="left" w:pos="6663"/>
        </w:tabs>
        <w:spacing w:line="276" w:lineRule="auto"/>
        <w:ind w:hanging="2127"/>
        <w:jc w:val="both"/>
        <w:rPr>
          <w:rFonts w:ascii="Times New Roman" w:hAnsi="Times New Roman" w:cs="Times New Roman"/>
          <w:sz w:val="28"/>
          <w:szCs w:val="28"/>
        </w:rPr>
      </w:pPr>
      <w:r w:rsidRPr="00610A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0A79">
        <w:rPr>
          <w:rFonts w:ascii="Times New Roman" w:hAnsi="Times New Roman" w:cs="Times New Roman"/>
          <w:sz w:val="28"/>
          <w:szCs w:val="28"/>
        </w:rPr>
        <w:t xml:space="preserve">2. Утвердить состав постоянных комиссий согласно приложению к настоящему решению. </w:t>
      </w:r>
    </w:p>
    <w:p w:rsidR="00C25DDC" w:rsidRPr="00610A79" w:rsidRDefault="00C25DDC" w:rsidP="004802A1">
      <w:pPr>
        <w:pStyle w:val="BalloonText"/>
        <w:tabs>
          <w:tab w:val="left" w:pos="1701"/>
          <w:tab w:val="left" w:pos="1843"/>
          <w:tab w:val="left" w:pos="1985"/>
          <w:tab w:val="left" w:pos="6663"/>
        </w:tabs>
        <w:spacing w:line="276" w:lineRule="auto"/>
        <w:ind w:hanging="1985"/>
        <w:jc w:val="both"/>
        <w:rPr>
          <w:rFonts w:ascii="Times New Roman" w:hAnsi="Times New Roman" w:cs="Times New Roman"/>
          <w:sz w:val="28"/>
          <w:szCs w:val="28"/>
        </w:rPr>
      </w:pPr>
      <w:r w:rsidRPr="00610A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610A7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C25DDC" w:rsidRPr="00610A79" w:rsidRDefault="00C25DDC" w:rsidP="004802A1">
      <w:pPr>
        <w:pStyle w:val="a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DDC" w:rsidRPr="00610A79" w:rsidRDefault="00C25DDC" w:rsidP="004802A1">
      <w:pPr>
        <w:jc w:val="both"/>
        <w:rPr>
          <w:sz w:val="28"/>
          <w:szCs w:val="28"/>
        </w:rPr>
      </w:pPr>
      <w:r w:rsidRPr="00610A79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</w:t>
      </w:r>
      <w:r w:rsidRPr="00610A7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И.Н. Плешкина</w:t>
      </w:r>
      <w:r w:rsidRPr="00610A79">
        <w:rPr>
          <w:sz w:val="28"/>
          <w:szCs w:val="28"/>
        </w:rPr>
        <w:t xml:space="preserve">                 </w:t>
      </w:r>
    </w:p>
    <w:p w:rsidR="00C25DDC" w:rsidRPr="00610A79" w:rsidRDefault="00C25DDC" w:rsidP="004802A1">
      <w:pPr>
        <w:jc w:val="both"/>
        <w:rPr>
          <w:sz w:val="28"/>
          <w:szCs w:val="28"/>
        </w:rPr>
      </w:pPr>
    </w:p>
    <w:p w:rsidR="00C25DDC" w:rsidRDefault="00C25DDC" w:rsidP="004802A1">
      <w:pPr>
        <w:jc w:val="both"/>
        <w:rPr>
          <w:sz w:val="28"/>
          <w:szCs w:val="28"/>
        </w:rPr>
      </w:pPr>
      <w:r w:rsidRPr="00610A79">
        <w:rPr>
          <w:sz w:val="28"/>
          <w:szCs w:val="28"/>
        </w:rPr>
        <w:t xml:space="preserve">Глава муниципального образования                       </w:t>
      </w:r>
      <w:r>
        <w:rPr>
          <w:sz w:val="28"/>
          <w:szCs w:val="28"/>
        </w:rPr>
        <w:t xml:space="preserve">                            Ю.Н. Зленко</w:t>
      </w:r>
      <w:r w:rsidRPr="00610A79">
        <w:rPr>
          <w:sz w:val="28"/>
          <w:szCs w:val="28"/>
        </w:rPr>
        <w:t xml:space="preserve">   </w:t>
      </w:r>
    </w:p>
    <w:p w:rsidR="00C25DDC" w:rsidRPr="00C64B3B" w:rsidRDefault="00C25DDC" w:rsidP="004802A1">
      <w:pPr>
        <w:jc w:val="both"/>
        <w:rPr>
          <w:sz w:val="24"/>
          <w:szCs w:val="24"/>
        </w:rPr>
      </w:pPr>
      <w:r w:rsidRPr="00C64B3B">
        <w:rPr>
          <w:sz w:val="24"/>
          <w:szCs w:val="24"/>
        </w:rPr>
        <w:t>Разослано:  прокурору района, в дело.</w:t>
      </w:r>
    </w:p>
    <w:p w:rsidR="00C25DDC" w:rsidRDefault="00C25DDC" w:rsidP="00C64B3B">
      <w:pPr>
        <w:pStyle w:val="BalloonText"/>
        <w:rPr>
          <w:rFonts w:ascii="Times New Roman" w:hAnsi="Times New Roman" w:cs="Times New Roman"/>
          <w:sz w:val="28"/>
          <w:szCs w:val="28"/>
        </w:rPr>
      </w:pPr>
    </w:p>
    <w:p w:rsidR="00C25DDC" w:rsidRPr="005731AE" w:rsidRDefault="00C25DDC" w:rsidP="004802A1">
      <w:pPr>
        <w:pStyle w:val="Balloon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31AE">
        <w:rPr>
          <w:rFonts w:ascii="Times New Roman" w:hAnsi="Times New Roman" w:cs="Times New Roman"/>
          <w:sz w:val="28"/>
          <w:szCs w:val="28"/>
        </w:rPr>
        <w:t>риложение</w:t>
      </w:r>
    </w:p>
    <w:p w:rsidR="00C25DDC" w:rsidRPr="005731AE" w:rsidRDefault="00C25DDC" w:rsidP="004802A1">
      <w:pPr>
        <w:pStyle w:val="BalloonText"/>
        <w:jc w:val="right"/>
        <w:rPr>
          <w:rFonts w:ascii="Times New Roman" w:hAnsi="Times New Roman" w:cs="Times New Roman"/>
          <w:sz w:val="28"/>
          <w:szCs w:val="28"/>
        </w:rPr>
      </w:pPr>
      <w:r w:rsidRPr="005731AE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C25DDC" w:rsidRDefault="00C25DDC" w:rsidP="004802A1">
      <w:pPr>
        <w:pStyle w:val="Balloon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24.11.2020  </w:t>
      </w:r>
      <w:r w:rsidRPr="005731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31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731AE">
        <w:rPr>
          <w:rFonts w:ascii="Times New Roman" w:hAnsi="Times New Roman" w:cs="Times New Roman"/>
          <w:sz w:val="28"/>
          <w:szCs w:val="28"/>
        </w:rPr>
        <w:t>-рс</w:t>
      </w:r>
    </w:p>
    <w:p w:rsidR="00C25DDC" w:rsidRDefault="00C25DDC" w:rsidP="004802A1">
      <w:pPr>
        <w:pStyle w:val="BalloonText"/>
        <w:jc w:val="right"/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4802A1">
      <w:pPr>
        <w:pStyle w:val="BalloonText"/>
        <w:jc w:val="center"/>
        <w:rPr>
          <w:rFonts w:ascii="Times New Roman" w:hAnsi="Times New Roman" w:cs="Times New Roman"/>
          <w:sz w:val="28"/>
          <w:szCs w:val="28"/>
        </w:rPr>
      </w:pPr>
    </w:p>
    <w:p w:rsidR="00C25DDC" w:rsidRPr="005731AE" w:rsidRDefault="00C25DDC" w:rsidP="004802A1">
      <w:pPr>
        <w:pStyle w:val="BalloonText"/>
        <w:jc w:val="center"/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4802A1">
      <w:pPr>
        <w:pStyle w:val="Balloo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B3B">
        <w:rPr>
          <w:rFonts w:ascii="Times New Roman" w:hAnsi="Times New Roman" w:cs="Times New Roman"/>
          <w:b/>
          <w:bCs/>
          <w:sz w:val="28"/>
          <w:szCs w:val="28"/>
        </w:rPr>
        <w:t>Постоянная комиссия по бюджету, налоговой и финансовой политике, собственности, экономическим вопросам, торговле, предпринимательству</w:t>
      </w:r>
      <w:r w:rsidRPr="00C64B3B">
        <w:rPr>
          <w:rFonts w:ascii="Times New Roman" w:hAnsi="Times New Roman" w:cs="Times New Roman"/>
          <w:sz w:val="28"/>
          <w:szCs w:val="28"/>
        </w:rPr>
        <w:t>.</w:t>
      </w:r>
    </w:p>
    <w:p w:rsidR="00C25DDC" w:rsidRDefault="00C25DDC" w:rsidP="004802A1">
      <w:pPr>
        <w:pStyle w:val="Balloo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DDC" w:rsidRPr="00987122" w:rsidRDefault="00C25DDC" w:rsidP="004802A1">
      <w:pPr>
        <w:tabs>
          <w:tab w:val="left" w:pos="825"/>
          <w:tab w:val="center" w:pos="4819"/>
        </w:tabs>
        <w:jc w:val="center"/>
        <w:rPr>
          <w:sz w:val="28"/>
          <w:szCs w:val="28"/>
        </w:rPr>
      </w:pPr>
      <w:r w:rsidRPr="00987122">
        <w:rPr>
          <w:sz w:val="28"/>
          <w:szCs w:val="28"/>
        </w:rPr>
        <w:t>СОСТАВ КОМИССИИ:</w:t>
      </w:r>
    </w:p>
    <w:p w:rsidR="00C25DDC" w:rsidRDefault="00C25DDC" w:rsidP="004802A1">
      <w:pPr>
        <w:pStyle w:val="BalloonText"/>
        <w:jc w:val="center"/>
        <w:rPr>
          <w:rFonts w:cs="Times New Roman"/>
          <w:b/>
          <w:bCs/>
          <w:sz w:val="28"/>
          <w:szCs w:val="28"/>
        </w:rPr>
      </w:pP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 И.Н,- депутат от избирательного округа № 2, председатель комиссии;</w:t>
      </w: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Назаркин Н.Д.- депутат от избирательного округа № 1, член комиссии;</w:t>
      </w: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Громовой А.В.- депутат от избирательного округа № 2, член комиссии.</w:t>
      </w: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4802A1">
      <w:pPr>
        <w:pStyle w:val="Balloo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4F2">
        <w:rPr>
          <w:rFonts w:ascii="Times New Roman" w:hAnsi="Times New Roman" w:cs="Times New Roman"/>
          <w:b/>
          <w:bCs/>
          <w:sz w:val="28"/>
          <w:szCs w:val="28"/>
        </w:rPr>
        <w:t xml:space="preserve">Постоянная комиссия </w:t>
      </w:r>
      <w:r w:rsidRPr="00C64B3B">
        <w:rPr>
          <w:rFonts w:ascii="Times New Roman" w:hAnsi="Times New Roman" w:cs="Times New Roman"/>
          <w:sz w:val="28"/>
          <w:szCs w:val="28"/>
        </w:rPr>
        <w:t xml:space="preserve"> </w:t>
      </w:r>
      <w:r w:rsidRPr="00C64B3B">
        <w:rPr>
          <w:rFonts w:ascii="Times New Roman" w:hAnsi="Times New Roman" w:cs="Times New Roman"/>
          <w:b/>
          <w:bCs/>
          <w:sz w:val="28"/>
          <w:szCs w:val="28"/>
        </w:rPr>
        <w:t>по образованию, здравоохранению, социальной политике, делам молодежи, культуре, спорту и благоустройству, экологии и охраны природы, правопорядку.</w:t>
      </w:r>
    </w:p>
    <w:p w:rsidR="00C25DDC" w:rsidRDefault="00C25DDC" w:rsidP="004802A1">
      <w:pPr>
        <w:pStyle w:val="Balloo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DDC" w:rsidRDefault="00C25DDC" w:rsidP="004802A1">
      <w:pPr>
        <w:pStyle w:val="BalloonText"/>
        <w:jc w:val="center"/>
        <w:rPr>
          <w:rFonts w:ascii="Times New Roman" w:hAnsi="Times New Roman" w:cs="Times New Roman"/>
          <w:sz w:val="28"/>
          <w:szCs w:val="28"/>
        </w:rPr>
      </w:pPr>
      <w:r w:rsidRPr="00987122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Мецлаф Е.И.- депутат от избирательного округа № 1,председатель комиссии;</w:t>
      </w: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Забродин С.П. - депутат от избирательного округа № 2, член комиссии;</w:t>
      </w: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Малкин В.Н. - депутат от избирательного округа № 2, член комиссии.</w:t>
      </w: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4802A1">
      <w:pPr>
        <w:pStyle w:val="Balloo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B0C">
        <w:rPr>
          <w:rFonts w:ascii="Times New Roman" w:hAnsi="Times New Roman" w:cs="Times New Roman"/>
          <w:b/>
          <w:bCs/>
          <w:sz w:val="28"/>
          <w:szCs w:val="28"/>
        </w:rPr>
        <w:t>Мандатная комиссия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5DDC" w:rsidRDefault="00C25DDC" w:rsidP="004802A1">
      <w:pPr>
        <w:pStyle w:val="Balloo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DDC" w:rsidRDefault="00C25DDC" w:rsidP="004802A1">
      <w:pPr>
        <w:pStyle w:val="BalloonText"/>
        <w:jc w:val="center"/>
        <w:rPr>
          <w:rFonts w:ascii="Times New Roman" w:hAnsi="Times New Roman" w:cs="Times New Roman"/>
          <w:sz w:val="28"/>
          <w:szCs w:val="28"/>
        </w:rPr>
      </w:pPr>
      <w:r w:rsidRPr="00645B0C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Р.Н. - депутат от избирательного округа № 2, председатель комиссии;</w:t>
      </w:r>
    </w:p>
    <w:p w:rsidR="00C25DD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Зленко И.А. - депутат от избирательного округа № 2, член комиссии.</w:t>
      </w:r>
    </w:p>
    <w:p w:rsidR="00C25DDC" w:rsidRPr="00645B0C" w:rsidRDefault="00C25DDC" w:rsidP="004802A1">
      <w:pPr>
        <w:pStyle w:val="Balloo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Конденко И.В.- депутат от избирательного округа № 2, член комиссии.</w:t>
      </w: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620D12">
      <w:pPr>
        <w:jc w:val="both"/>
      </w:pPr>
    </w:p>
    <w:p w:rsidR="00C25DDC" w:rsidRDefault="00C25DDC" w:rsidP="00F0034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25DDC" w:rsidRDefault="00C25DDC" w:rsidP="00F0034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C25DDC" w:rsidRPr="00B1772C" w:rsidRDefault="00C25DDC" w:rsidP="00F0034E">
      <w:pPr>
        <w:pStyle w:val="1"/>
        <w:ind w:right="-1"/>
        <w:jc w:val="center"/>
        <w:rPr>
          <w:sz w:val="28"/>
          <w:szCs w:val="28"/>
        </w:rPr>
      </w:pPr>
      <w:r w:rsidRPr="00B1772C">
        <w:rPr>
          <w:sz w:val="28"/>
          <w:szCs w:val="28"/>
        </w:rPr>
        <w:t>факторов в проекте решения Совета депутатов</w:t>
      </w:r>
      <w:r>
        <w:rPr>
          <w:sz w:val="28"/>
          <w:szCs w:val="28"/>
        </w:rPr>
        <w:t xml:space="preserve"> </w:t>
      </w:r>
      <w:r w:rsidRPr="000C3277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0C327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состава </w:t>
      </w:r>
      <w:r w:rsidRPr="000C3277">
        <w:rPr>
          <w:sz w:val="28"/>
          <w:szCs w:val="28"/>
        </w:rPr>
        <w:t>постоянных комисси</w:t>
      </w:r>
      <w:r>
        <w:rPr>
          <w:sz w:val="28"/>
          <w:szCs w:val="28"/>
        </w:rPr>
        <w:t>й</w:t>
      </w:r>
      <w:r w:rsidRPr="000C3277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Чернояровского</w:t>
      </w:r>
      <w:r w:rsidRPr="000C3277">
        <w:rPr>
          <w:sz w:val="28"/>
          <w:szCs w:val="28"/>
        </w:rPr>
        <w:t xml:space="preserve"> сельсовета Ташлинского района Оренбургской области </w:t>
      </w:r>
      <w:r>
        <w:rPr>
          <w:sz w:val="28"/>
          <w:szCs w:val="28"/>
        </w:rPr>
        <w:t>четвертого</w:t>
      </w:r>
      <w:r w:rsidRPr="000C3277">
        <w:rPr>
          <w:sz w:val="28"/>
          <w:szCs w:val="28"/>
        </w:rPr>
        <w:t xml:space="preserve"> созыва</w:t>
      </w:r>
      <w:r w:rsidRPr="000C3277">
        <w:rPr>
          <w:color w:val="000000"/>
          <w:sz w:val="28"/>
          <w:szCs w:val="28"/>
        </w:rPr>
        <w:t>»</w:t>
      </w:r>
    </w:p>
    <w:p w:rsidR="00C25DDC" w:rsidRDefault="00C25DDC" w:rsidP="00620D12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C25DDC" w:rsidRDefault="00C25DDC" w:rsidP="00620D12">
      <w:pPr>
        <w:shd w:val="clear" w:color="auto" w:fill="FFFFFF"/>
        <w:ind w:right="22"/>
        <w:jc w:val="both"/>
        <w:rPr>
          <w:sz w:val="28"/>
          <w:szCs w:val="28"/>
        </w:rPr>
      </w:pPr>
    </w:p>
    <w:p w:rsidR="00C25DDC" w:rsidRDefault="00C25DDC" w:rsidP="00620D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           17 ноября 2020  года</w:t>
      </w:r>
    </w:p>
    <w:p w:rsidR="00C25DDC" w:rsidRDefault="00C25DDC" w:rsidP="00620D1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5DDC" w:rsidRDefault="00C25DDC" w:rsidP="00620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11.09.2009</w:t>
      </w:r>
    </w:p>
    <w:p w:rsidR="00C25DDC" w:rsidRDefault="00C25DDC" w:rsidP="00620D12">
      <w:pPr>
        <w:ind w:firstLine="54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25DDC" w:rsidRDefault="00C25DDC" w:rsidP="0062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25DDC" w:rsidRDefault="00C25DDC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DDC" w:rsidRDefault="00C25DDC" w:rsidP="0062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25DDC" w:rsidRDefault="00C25DDC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DDC" w:rsidRDefault="00C25DDC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25DDC" w:rsidRDefault="00C25DDC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DDC" w:rsidRDefault="00C25DDC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25DDC" w:rsidRDefault="00C25DDC" w:rsidP="00620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25DDC" w:rsidRDefault="00C25DDC" w:rsidP="00620D1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25DDC" w:rsidRDefault="00C25DDC" w:rsidP="00620D12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C25DDC" w:rsidRDefault="00C25DDC" w:rsidP="00620D12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25DDC" w:rsidRDefault="00C25DDC" w:rsidP="00620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C25DDC" w:rsidRDefault="00C25DDC" w:rsidP="0062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DDC" w:rsidRDefault="00C25DDC" w:rsidP="0062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DDC" w:rsidRDefault="00C25DDC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Ю.Н. Ковалевская</w:t>
      </w:r>
    </w:p>
    <w:p w:rsidR="00C25DDC" w:rsidRDefault="00C25DDC" w:rsidP="00620D12">
      <w:pPr>
        <w:jc w:val="both"/>
        <w:rPr>
          <w:sz w:val="28"/>
          <w:szCs w:val="28"/>
        </w:rPr>
      </w:pPr>
    </w:p>
    <w:p w:rsidR="00C25DDC" w:rsidRDefault="00C25DDC" w:rsidP="00620D12">
      <w:pPr>
        <w:jc w:val="both"/>
        <w:rPr>
          <w:sz w:val="28"/>
          <w:szCs w:val="28"/>
        </w:rPr>
      </w:pPr>
    </w:p>
    <w:p w:rsidR="00C25DDC" w:rsidRDefault="00C25DDC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C25DDC" w:rsidRDefault="00C25DDC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25DDC" w:rsidRDefault="00C25DDC" w:rsidP="00620D12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Чернояровский  сельсовет                                                    Ю.И. Плотников</w:t>
      </w:r>
    </w:p>
    <w:p w:rsidR="00C25DDC" w:rsidRPr="00B74BDB" w:rsidRDefault="00C25DDC" w:rsidP="00620D12">
      <w:pPr>
        <w:jc w:val="both"/>
      </w:pPr>
    </w:p>
    <w:sectPr w:rsidR="00C25DDC" w:rsidRPr="00B74BDB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A52CA"/>
    <w:multiLevelType w:val="hybridMultilevel"/>
    <w:tmpl w:val="9C54EED0"/>
    <w:lvl w:ilvl="0" w:tplc="A21A480E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">
    <w:nsid w:val="11522316"/>
    <w:multiLevelType w:val="hybridMultilevel"/>
    <w:tmpl w:val="D05267B8"/>
    <w:lvl w:ilvl="0" w:tplc="CE3440FE">
      <w:start w:val="1"/>
      <w:numFmt w:val="decimal"/>
      <w:lvlText w:val="%1."/>
      <w:lvlJc w:val="left"/>
      <w:pPr>
        <w:tabs>
          <w:tab w:val="num" w:pos="1185"/>
        </w:tabs>
        <w:ind w:left="118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7208E"/>
    <w:multiLevelType w:val="hybridMultilevel"/>
    <w:tmpl w:val="408A3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01D3F"/>
    <w:rsid w:val="00014131"/>
    <w:rsid w:val="00033CEC"/>
    <w:rsid w:val="00034F5D"/>
    <w:rsid w:val="00035F40"/>
    <w:rsid w:val="00042107"/>
    <w:rsid w:val="00056D81"/>
    <w:rsid w:val="0006530F"/>
    <w:rsid w:val="00073FEA"/>
    <w:rsid w:val="0008153D"/>
    <w:rsid w:val="000A1756"/>
    <w:rsid w:val="000C3277"/>
    <w:rsid w:val="000E20C5"/>
    <w:rsid w:val="000F4BB8"/>
    <w:rsid w:val="00120889"/>
    <w:rsid w:val="001250A8"/>
    <w:rsid w:val="00131717"/>
    <w:rsid w:val="00140A32"/>
    <w:rsid w:val="00197255"/>
    <w:rsid w:val="001E7202"/>
    <w:rsid w:val="001F19E3"/>
    <w:rsid w:val="00221BFE"/>
    <w:rsid w:val="002279D1"/>
    <w:rsid w:val="00233D40"/>
    <w:rsid w:val="00236D9A"/>
    <w:rsid w:val="00241BEA"/>
    <w:rsid w:val="002819C2"/>
    <w:rsid w:val="00291957"/>
    <w:rsid w:val="002B792C"/>
    <w:rsid w:val="002C6523"/>
    <w:rsid w:val="002D3A8C"/>
    <w:rsid w:val="002E09BF"/>
    <w:rsid w:val="00311791"/>
    <w:rsid w:val="003271D3"/>
    <w:rsid w:val="0033075C"/>
    <w:rsid w:val="00330C3B"/>
    <w:rsid w:val="00340098"/>
    <w:rsid w:val="003468F3"/>
    <w:rsid w:val="00356313"/>
    <w:rsid w:val="00365CA0"/>
    <w:rsid w:val="0037317D"/>
    <w:rsid w:val="00394350"/>
    <w:rsid w:val="00394B59"/>
    <w:rsid w:val="003A6076"/>
    <w:rsid w:val="003C6025"/>
    <w:rsid w:val="003C6D41"/>
    <w:rsid w:val="003F32C2"/>
    <w:rsid w:val="003F6AE9"/>
    <w:rsid w:val="004222EB"/>
    <w:rsid w:val="004318FF"/>
    <w:rsid w:val="004521AE"/>
    <w:rsid w:val="00453EBE"/>
    <w:rsid w:val="00465903"/>
    <w:rsid w:val="00472FE2"/>
    <w:rsid w:val="004802A1"/>
    <w:rsid w:val="0048504C"/>
    <w:rsid w:val="004A2F86"/>
    <w:rsid w:val="004B6108"/>
    <w:rsid w:val="004D2965"/>
    <w:rsid w:val="004D513E"/>
    <w:rsid w:val="004E63E9"/>
    <w:rsid w:val="004F2BB7"/>
    <w:rsid w:val="004F441D"/>
    <w:rsid w:val="004F53F5"/>
    <w:rsid w:val="004F6FAD"/>
    <w:rsid w:val="0051497B"/>
    <w:rsid w:val="00514C8C"/>
    <w:rsid w:val="00525134"/>
    <w:rsid w:val="00533470"/>
    <w:rsid w:val="0056152C"/>
    <w:rsid w:val="005731AE"/>
    <w:rsid w:val="0058302F"/>
    <w:rsid w:val="00585B6E"/>
    <w:rsid w:val="0058632B"/>
    <w:rsid w:val="005A47FE"/>
    <w:rsid w:val="005A7ECD"/>
    <w:rsid w:val="005B629C"/>
    <w:rsid w:val="005D04F2"/>
    <w:rsid w:val="005E090E"/>
    <w:rsid w:val="005F799F"/>
    <w:rsid w:val="00610A79"/>
    <w:rsid w:val="00620D12"/>
    <w:rsid w:val="00630336"/>
    <w:rsid w:val="006336D5"/>
    <w:rsid w:val="006340CD"/>
    <w:rsid w:val="006369CF"/>
    <w:rsid w:val="00642272"/>
    <w:rsid w:val="00644DEF"/>
    <w:rsid w:val="00645B0C"/>
    <w:rsid w:val="00656D0A"/>
    <w:rsid w:val="00661CBD"/>
    <w:rsid w:val="00665628"/>
    <w:rsid w:val="0066795E"/>
    <w:rsid w:val="00671A59"/>
    <w:rsid w:val="00673171"/>
    <w:rsid w:val="006B63A1"/>
    <w:rsid w:val="006C5127"/>
    <w:rsid w:val="006C79A6"/>
    <w:rsid w:val="006D3459"/>
    <w:rsid w:val="006E54A5"/>
    <w:rsid w:val="007051B8"/>
    <w:rsid w:val="007101EC"/>
    <w:rsid w:val="0072072B"/>
    <w:rsid w:val="00736D34"/>
    <w:rsid w:val="00737514"/>
    <w:rsid w:val="00740A45"/>
    <w:rsid w:val="00743149"/>
    <w:rsid w:val="00753F28"/>
    <w:rsid w:val="00754728"/>
    <w:rsid w:val="00756432"/>
    <w:rsid w:val="007658A3"/>
    <w:rsid w:val="00784E10"/>
    <w:rsid w:val="00790F44"/>
    <w:rsid w:val="007A1CB7"/>
    <w:rsid w:val="007A5678"/>
    <w:rsid w:val="007A6EB6"/>
    <w:rsid w:val="007B507B"/>
    <w:rsid w:val="007C556B"/>
    <w:rsid w:val="007E0A80"/>
    <w:rsid w:val="007F1ED8"/>
    <w:rsid w:val="0081128C"/>
    <w:rsid w:val="008312BF"/>
    <w:rsid w:val="008363EB"/>
    <w:rsid w:val="00841718"/>
    <w:rsid w:val="0084200E"/>
    <w:rsid w:val="00851839"/>
    <w:rsid w:val="00861CC2"/>
    <w:rsid w:val="0087130B"/>
    <w:rsid w:val="00886A1E"/>
    <w:rsid w:val="00891DA3"/>
    <w:rsid w:val="008B3BB4"/>
    <w:rsid w:val="008C1C8C"/>
    <w:rsid w:val="008C3F0F"/>
    <w:rsid w:val="008D130A"/>
    <w:rsid w:val="008D3D81"/>
    <w:rsid w:val="008F3056"/>
    <w:rsid w:val="008F62CC"/>
    <w:rsid w:val="00913BC6"/>
    <w:rsid w:val="009150E4"/>
    <w:rsid w:val="009275DE"/>
    <w:rsid w:val="009338E8"/>
    <w:rsid w:val="00952B6F"/>
    <w:rsid w:val="00960A68"/>
    <w:rsid w:val="0098666C"/>
    <w:rsid w:val="00987122"/>
    <w:rsid w:val="009A1337"/>
    <w:rsid w:val="009A2B79"/>
    <w:rsid w:val="009B504D"/>
    <w:rsid w:val="009C7C57"/>
    <w:rsid w:val="00A00507"/>
    <w:rsid w:val="00A04991"/>
    <w:rsid w:val="00A148D0"/>
    <w:rsid w:val="00A16C18"/>
    <w:rsid w:val="00A31D34"/>
    <w:rsid w:val="00A60B1E"/>
    <w:rsid w:val="00A613CD"/>
    <w:rsid w:val="00A674A2"/>
    <w:rsid w:val="00A702F8"/>
    <w:rsid w:val="00A86E2A"/>
    <w:rsid w:val="00A95B69"/>
    <w:rsid w:val="00AA79C6"/>
    <w:rsid w:val="00AB4F11"/>
    <w:rsid w:val="00AC7FD8"/>
    <w:rsid w:val="00AD03ED"/>
    <w:rsid w:val="00AD4BFA"/>
    <w:rsid w:val="00AE29DE"/>
    <w:rsid w:val="00AE7807"/>
    <w:rsid w:val="00B0288D"/>
    <w:rsid w:val="00B11788"/>
    <w:rsid w:val="00B1581F"/>
    <w:rsid w:val="00B1772C"/>
    <w:rsid w:val="00B35EA2"/>
    <w:rsid w:val="00B44BBE"/>
    <w:rsid w:val="00B7027A"/>
    <w:rsid w:val="00B74BDB"/>
    <w:rsid w:val="00B96404"/>
    <w:rsid w:val="00BB0D08"/>
    <w:rsid w:val="00BB6C17"/>
    <w:rsid w:val="00BD54F9"/>
    <w:rsid w:val="00BD6624"/>
    <w:rsid w:val="00BE4B02"/>
    <w:rsid w:val="00BF5CE0"/>
    <w:rsid w:val="00C07661"/>
    <w:rsid w:val="00C215D6"/>
    <w:rsid w:val="00C23377"/>
    <w:rsid w:val="00C25DDC"/>
    <w:rsid w:val="00C267C0"/>
    <w:rsid w:val="00C52DFE"/>
    <w:rsid w:val="00C64B3B"/>
    <w:rsid w:val="00C70AAC"/>
    <w:rsid w:val="00C70EAA"/>
    <w:rsid w:val="00C90B10"/>
    <w:rsid w:val="00CC0AB3"/>
    <w:rsid w:val="00CD32D5"/>
    <w:rsid w:val="00D0174A"/>
    <w:rsid w:val="00D42D74"/>
    <w:rsid w:val="00D53EE7"/>
    <w:rsid w:val="00D71CDA"/>
    <w:rsid w:val="00D9146B"/>
    <w:rsid w:val="00DA4BC0"/>
    <w:rsid w:val="00DB60DF"/>
    <w:rsid w:val="00DC5DF4"/>
    <w:rsid w:val="00DF6C46"/>
    <w:rsid w:val="00E14BD2"/>
    <w:rsid w:val="00E154DE"/>
    <w:rsid w:val="00E17725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73A13"/>
    <w:rsid w:val="00E84B77"/>
    <w:rsid w:val="00EA7C7B"/>
    <w:rsid w:val="00EB0115"/>
    <w:rsid w:val="00EB31C1"/>
    <w:rsid w:val="00EB3440"/>
    <w:rsid w:val="00EB4594"/>
    <w:rsid w:val="00EE3A3D"/>
    <w:rsid w:val="00F0034E"/>
    <w:rsid w:val="00F10132"/>
    <w:rsid w:val="00F10161"/>
    <w:rsid w:val="00F12B19"/>
    <w:rsid w:val="00F2261F"/>
    <w:rsid w:val="00F2691F"/>
    <w:rsid w:val="00F406EB"/>
    <w:rsid w:val="00F81BF8"/>
    <w:rsid w:val="00FB4C99"/>
    <w:rsid w:val="00FB4D2A"/>
    <w:rsid w:val="00FC4460"/>
    <w:rsid w:val="00FC50B4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C46"/>
    <w:rPr>
      <w:rFonts w:ascii="Times New Roman" w:hAnsi="Times New Roman" w:cs="Times New Roman"/>
      <w:sz w:val="2"/>
      <w:szCs w:val="2"/>
    </w:rPr>
  </w:style>
  <w:style w:type="paragraph" w:customStyle="1" w:styleId="a0">
    <w:name w:val="Абзац списка"/>
    <w:basedOn w:val="Normal"/>
    <w:uiPriority w:val="99"/>
    <w:rsid w:val="004802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1033</Words>
  <Characters>5894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6</cp:revision>
  <cp:lastPrinted>2020-09-29T11:35:00Z</cp:lastPrinted>
  <dcterms:created xsi:type="dcterms:W3CDTF">2020-11-17T11:41:00Z</dcterms:created>
  <dcterms:modified xsi:type="dcterms:W3CDTF">2020-11-27T11:42:00Z</dcterms:modified>
</cp:coreProperties>
</file>