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7A" w:rsidRDefault="0036627A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1440"/>
        <w:gridCol w:w="1080"/>
        <w:gridCol w:w="1471"/>
      </w:tblGrid>
      <w:tr w:rsidR="0036627A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36627A" w:rsidRPr="00AE29DE" w:rsidRDefault="0036627A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27A" w:rsidRPr="00AE29DE">
        <w:tc>
          <w:tcPr>
            <w:tcW w:w="9461" w:type="dxa"/>
            <w:gridSpan w:val="4"/>
          </w:tcPr>
          <w:p w:rsidR="0036627A" w:rsidRPr="00AE29DE" w:rsidRDefault="0036627A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6627A" w:rsidRPr="00AE29DE" w:rsidTr="002352CE">
        <w:trPr>
          <w:cantSplit/>
        </w:trPr>
        <w:tc>
          <w:tcPr>
            <w:tcW w:w="5470" w:type="dxa"/>
          </w:tcPr>
          <w:p w:rsidR="0036627A" w:rsidRPr="00AE29DE" w:rsidRDefault="0036627A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627A" w:rsidRPr="002D3A8C" w:rsidRDefault="003662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1080" w:type="dxa"/>
          </w:tcPr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36627A" w:rsidRPr="002D3A8C" w:rsidRDefault="0036627A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2/14-рс</w:t>
            </w:r>
          </w:p>
        </w:tc>
      </w:tr>
      <w:tr w:rsidR="0036627A" w:rsidRPr="00AE29DE" w:rsidTr="002352CE">
        <w:trPr>
          <w:cantSplit/>
        </w:trPr>
        <w:tc>
          <w:tcPr>
            <w:tcW w:w="5470" w:type="dxa"/>
          </w:tcPr>
          <w:p w:rsidR="0036627A" w:rsidRDefault="0036627A" w:rsidP="00620D12">
            <w:pPr>
              <w:pStyle w:val="Balloo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</w:t>
            </w:r>
          </w:p>
          <w:p w:rsidR="0036627A" w:rsidRDefault="0036627A" w:rsidP="00620D12">
            <w:pPr>
              <w:pStyle w:val="Balloo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постоянных комиссиях </w:t>
            </w:r>
            <w:r w:rsidRPr="00D9146B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46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Чернояровский сельсовет </w:t>
            </w:r>
          </w:p>
          <w:p w:rsidR="0036627A" w:rsidRDefault="0036627A" w:rsidP="00620D12">
            <w:pPr>
              <w:pStyle w:val="BalloonText"/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</w:t>
            </w:r>
          </w:p>
          <w:p w:rsidR="0036627A" w:rsidRDefault="0036627A" w:rsidP="00620D12">
            <w:pPr>
              <w:pStyle w:val="BalloonText"/>
              <w:tabs>
                <w:tab w:val="left" w:pos="6663"/>
              </w:tabs>
              <w:ind w:left="-212" w:firstLine="2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четвертого созыва</w:t>
            </w:r>
          </w:p>
          <w:p w:rsidR="0036627A" w:rsidRPr="00241BEA" w:rsidRDefault="0036627A" w:rsidP="00AB4F11">
            <w:pPr>
              <w:pStyle w:val="1"/>
              <w:ind w:right="-7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6627A" w:rsidRPr="00AE29DE" w:rsidRDefault="003662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36627A" w:rsidRPr="00AE29DE" w:rsidRDefault="003662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6627A" w:rsidRPr="00AE29DE" w:rsidRDefault="0036627A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36627A" w:rsidRPr="00AE29DE" w:rsidRDefault="003662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6627A" w:rsidRPr="009150E4" w:rsidRDefault="0036627A" w:rsidP="00620D12">
      <w:pPr>
        <w:pStyle w:val="BalloonText"/>
        <w:tabs>
          <w:tab w:val="left" w:pos="1701"/>
          <w:tab w:val="left" w:pos="1843"/>
          <w:tab w:val="left" w:pos="1985"/>
          <w:tab w:val="left" w:pos="2268"/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50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Чернояровский сельсовет Ташлинского района Оренбургской области, р</w:t>
      </w:r>
      <w:r w:rsidRPr="009150E4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50E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150E4">
        <w:rPr>
          <w:rFonts w:ascii="Times New Roman" w:hAnsi="Times New Roman" w:cs="Times New Roman"/>
          <w:sz w:val="28"/>
          <w:szCs w:val="28"/>
        </w:rPr>
        <w:t xml:space="preserve"> сельсовет  Ташлинского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150E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36627A" w:rsidRPr="009150E4" w:rsidRDefault="0036627A" w:rsidP="00620D12">
      <w:pPr>
        <w:pStyle w:val="BalloonText"/>
        <w:tabs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50E4">
        <w:rPr>
          <w:rFonts w:ascii="Times New Roman" w:hAnsi="Times New Roman" w:cs="Times New Roman"/>
          <w:sz w:val="28"/>
          <w:szCs w:val="28"/>
        </w:rPr>
        <w:t>РЕШИЛ:</w:t>
      </w:r>
    </w:p>
    <w:p w:rsidR="0036627A" w:rsidRDefault="0036627A" w:rsidP="0098666C">
      <w:pPr>
        <w:pStyle w:val="BalloonText"/>
        <w:tabs>
          <w:tab w:val="left" w:pos="1701"/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9150E4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постоянных комиссиях 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150E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36627A" w:rsidRDefault="0036627A" w:rsidP="00986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50E4">
        <w:rPr>
          <w:rFonts w:ascii="Times New Roman" w:hAnsi="Times New Roman" w:cs="Times New Roman"/>
          <w:sz w:val="28"/>
          <w:szCs w:val="28"/>
        </w:rPr>
        <w:t xml:space="preserve">2. 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Чернояровского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9150E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30.06.2016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36</w:t>
      </w:r>
      <w:r w:rsidRPr="009150E4">
        <w:rPr>
          <w:rFonts w:ascii="Times New Roman" w:hAnsi="Times New Roman" w:cs="Times New Roman"/>
          <w:sz w:val="28"/>
          <w:szCs w:val="28"/>
          <w:lang w:eastAsia="en-US"/>
        </w:rPr>
        <w:t xml:space="preserve">-рс "Об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4D2965">
        <w:rPr>
          <w:rFonts w:ascii="Times New Roman" w:hAnsi="Times New Roman" w:cs="Times New Roman"/>
          <w:sz w:val="28"/>
          <w:szCs w:val="28"/>
        </w:rPr>
        <w:t xml:space="preserve">постоянных комиссий Совета депутатов Чернояровского сельсовета </w:t>
      </w:r>
    </w:p>
    <w:p w:rsidR="0036627A" w:rsidRPr="0098666C" w:rsidRDefault="0036627A" w:rsidP="00986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66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и утверждении </w:t>
      </w:r>
      <w:r w:rsidRPr="0098666C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Положения о постоянных комиссиях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Чернояровский</w:t>
      </w:r>
      <w:r w:rsidRPr="0098666C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Ташлинского района Оренбургской области", с</w:t>
      </w:r>
      <w:r w:rsidRPr="0098666C">
        <w:rPr>
          <w:rFonts w:ascii="Times New Roman" w:hAnsi="Times New Roman" w:cs="Times New Roman"/>
          <w:sz w:val="28"/>
          <w:szCs w:val="28"/>
        </w:rPr>
        <w:t xml:space="preserve">читать утратившим силу. </w:t>
      </w:r>
    </w:p>
    <w:p w:rsidR="0036627A" w:rsidRPr="009150E4" w:rsidRDefault="0036627A" w:rsidP="00620D12">
      <w:pPr>
        <w:pStyle w:val="BalloonText"/>
        <w:tabs>
          <w:tab w:val="left" w:pos="1701"/>
          <w:tab w:val="left" w:pos="1843"/>
          <w:tab w:val="left" w:pos="1985"/>
          <w:tab w:val="left" w:pos="6663"/>
        </w:tabs>
        <w:spacing w:line="276" w:lineRule="auto"/>
        <w:ind w:hanging="1985"/>
        <w:jc w:val="both"/>
        <w:rPr>
          <w:rFonts w:ascii="Times New Roman" w:hAnsi="Times New Roman" w:cs="Times New Roman"/>
          <w:sz w:val="28"/>
          <w:szCs w:val="28"/>
        </w:rPr>
      </w:pPr>
      <w:r w:rsidRPr="009150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50E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36627A" w:rsidRPr="00D9146B" w:rsidRDefault="0036627A" w:rsidP="00620D12">
      <w:pPr>
        <w:pStyle w:val="BalloonText"/>
        <w:tabs>
          <w:tab w:val="left" w:pos="1701"/>
          <w:tab w:val="left" w:pos="6663"/>
        </w:tabs>
        <w:ind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36627A" w:rsidRPr="00D9146B" w:rsidRDefault="0036627A" w:rsidP="00620D12">
      <w:pPr>
        <w:jc w:val="both"/>
        <w:rPr>
          <w:sz w:val="28"/>
          <w:szCs w:val="28"/>
        </w:rPr>
      </w:pPr>
    </w:p>
    <w:p w:rsidR="0036627A" w:rsidRPr="00D9146B" w:rsidRDefault="0036627A" w:rsidP="00620D12">
      <w:pPr>
        <w:jc w:val="both"/>
        <w:rPr>
          <w:sz w:val="28"/>
          <w:szCs w:val="28"/>
        </w:rPr>
      </w:pPr>
    </w:p>
    <w:p w:rsidR="0036627A" w:rsidRPr="00D9146B" w:rsidRDefault="0036627A" w:rsidP="00620D12">
      <w:pPr>
        <w:jc w:val="both"/>
        <w:rPr>
          <w:sz w:val="28"/>
          <w:szCs w:val="28"/>
        </w:rPr>
      </w:pPr>
      <w:r w:rsidRPr="00D9146B">
        <w:rPr>
          <w:sz w:val="28"/>
          <w:szCs w:val="28"/>
        </w:rPr>
        <w:t xml:space="preserve">Председатель Совета депутатов                            </w:t>
      </w:r>
      <w:r>
        <w:rPr>
          <w:sz w:val="28"/>
          <w:szCs w:val="28"/>
        </w:rPr>
        <w:t xml:space="preserve">                      </w:t>
      </w:r>
      <w:r w:rsidRPr="00D9146B">
        <w:rPr>
          <w:sz w:val="28"/>
          <w:szCs w:val="28"/>
        </w:rPr>
        <w:t xml:space="preserve"> </w:t>
      </w:r>
      <w:r>
        <w:rPr>
          <w:sz w:val="28"/>
          <w:szCs w:val="28"/>
        </w:rPr>
        <w:t>И.Н. Плешкина</w:t>
      </w:r>
      <w:r w:rsidRPr="00D9146B">
        <w:rPr>
          <w:sz w:val="28"/>
          <w:szCs w:val="28"/>
        </w:rPr>
        <w:t xml:space="preserve">                           </w:t>
      </w:r>
    </w:p>
    <w:p w:rsidR="0036627A" w:rsidRPr="00D9146B" w:rsidRDefault="0036627A" w:rsidP="00620D12">
      <w:pPr>
        <w:jc w:val="both"/>
        <w:rPr>
          <w:sz w:val="28"/>
          <w:szCs w:val="28"/>
        </w:rPr>
      </w:pPr>
    </w:p>
    <w:p w:rsidR="0036627A" w:rsidRPr="00D9146B" w:rsidRDefault="0036627A" w:rsidP="00620D12">
      <w:pPr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D9146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Ю.Н. Зленко</w:t>
      </w:r>
    </w:p>
    <w:p w:rsidR="0036627A" w:rsidRPr="00D9146B" w:rsidRDefault="0036627A" w:rsidP="00620D12">
      <w:pPr>
        <w:jc w:val="both"/>
        <w:rPr>
          <w:sz w:val="28"/>
          <w:szCs w:val="28"/>
        </w:rPr>
      </w:pPr>
      <w:r w:rsidRPr="00D9146B">
        <w:rPr>
          <w:sz w:val="28"/>
          <w:szCs w:val="28"/>
        </w:rPr>
        <w:t xml:space="preserve">                                </w:t>
      </w:r>
    </w:p>
    <w:p w:rsidR="0036627A" w:rsidRPr="00D9146B" w:rsidRDefault="0036627A" w:rsidP="00620D12">
      <w:pPr>
        <w:jc w:val="both"/>
        <w:rPr>
          <w:sz w:val="28"/>
          <w:szCs w:val="28"/>
        </w:rPr>
      </w:pPr>
    </w:p>
    <w:p w:rsidR="0036627A" w:rsidRPr="00D9146B" w:rsidRDefault="0036627A" w:rsidP="00620D12">
      <w:pPr>
        <w:jc w:val="both"/>
        <w:rPr>
          <w:sz w:val="28"/>
          <w:szCs w:val="28"/>
        </w:rPr>
      </w:pPr>
      <w:r w:rsidRPr="00D9146B">
        <w:rPr>
          <w:sz w:val="28"/>
          <w:szCs w:val="28"/>
        </w:rPr>
        <w:t xml:space="preserve">Разослано: прокурору района, в </w:t>
      </w:r>
      <w:r>
        <w:rPr>
          <w:sz w:val="28"/>
          <w:szCs w:val="28"/>
        </w:rPr>
        <w:t>дело.</w:t>
      </w:r>
    </w:p>
    <w:p w:rsidR="0036627A" w:rsidRPr="00D9146B" w:rsidRDefault="0036627A" w:rsidP="00620D12">
      <w:pPr>
        <w:ind w:right="-1"/>
        <w:jc w:val="both"/>
        <w:rPr>
          <w:sz w:val="24"/>
          <w:szCs w:val="24"/>
        </w:rPr>
      </w:pPr>
    </w:p>
    <w:p w:rsidR="0036627A" w:rsidRDefault="0036627A" w:rsidP="00620D12">
      <w:pPr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</w:p>
    <w:p w:rsidR="0036627A" w:rsidRPr="005731AE" w:rsidRDefault="0036627A" w:rsidP="00620D12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1AE">
        <w:rPr>
          <w:rFonts w:ascii="Times New Roman" w:hAnsi="Times New Roman" w:cs="Times New Roman"/>
          <w:sz w:val="28"/>
          <w:szCs w:val="28"/>
        </w:rPr>
        <w:t>риложение</w:t>
      </w:r>
    </w:p>
    <w:p w:rsidR="0036627A" w:rsidRPr="005731AE" w:rsidRDefault="0036627A" w:rsidP="00620D12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 w:rsidRPr="005731AE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36627A" w:rsidRPr="005731AE" w:rsidRDefault="0036627A" w:rsidP="00620D12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24.11.2020 </w:t>
      </w:r>
      <w:r w:rsidRPr="005731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1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731AE">
        <w:rPr>
          <w:rFonts w:ascii="Times New Roman" w:hAnsi="Times New Roman" w:cs="Times New Roman"/>
          <w:sz w:val="28"/>
          <w:szCs w:val="28"/>
        </w:rPr>
        <w:t>-рс</w:t>
      </w:r>
    </w:p>
    <w:p w:rsidR="0036627A" w:rsidRDefault="0036627A" w:rsidP="00620D12">
      <w:pPr>
        <w:pStyle w:val="BalloonText"/>
        <w:jc w:val="right"/>
        <w:rPr>
          <w:rFonts w:cs="Times New Roman"/>
          <w:sz w:val="28"/>
          <w:szCs w:val="28"/>
        </w:rPr>
      </w:pP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</w:rPr>
        <w:t>ПОЛОЖЕНИЕ</w:t>
      </w:r>
    </w:p>
    <w:p w:rsidR="0036627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</w:rPr>
        <w:t>о постоянных комиссиях Совета депутатов</w:t>
      </w:r>
    </w:p>
    <w:p w:rsidR="0036627A" w:rsidRDefault="0036627A" w:rsidP="00620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D130A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Чернояровский</w:t>
      </w:r>
      <w:r w:rsidRPr="008D13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 </w:t>
      </w: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 Оренбургской области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ind w:hanging="284"/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  <w:lang w:val="en-US"/>
        </w:rPr>
        <w:t>I</w:t>
      </w:r>
      <w:r w:rsidRPr="008D130A">
        <w:rPr>
          <w:b/>
          <w:bCs/>
          <w:sz w:val="28"/>
          <w:szCs w:val="28"/>
        </w:rPr>
        <w:t>. Основные принципы организации, деятельности постоянных комиссий</w:t>
      </w:r>
    </w:p>
    <w:p w:rsidR="0036627A" w:rsidRPr="008D130A" w:rsidRDefault="0036627A" w:rsidP="00620D12">
      <w:pPr>
        <w:ind w:hanging="284"/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</w:rPr>
        <w:t>и порядок их образования</w:t>
      </w:r>
    </w:p>
    <w:p w:rsidR="0036627A" w:rsidRPr="008D130A" w:rsidRDefault="0036627A" w:rsidP="00620D12">
      <w:pPr>
        <w:ind w:hanging="284"/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1. В соответствии с Уставом муниципального образования</w:t>
      </w:r>
      <w:r>
        <w:rPr>
          <w:sz w:val="28"/>
          <w:szCs w:val="28"/>
        </w:rPr>
        <w:t xml:space="preserve"> Чернояровский сельсовет Ташлинского района Оренбургской области</w:t>
      </w:r>
      <w:r w:rsidRPr="008D130A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</w:rPr>
        <w:t xml:space="preserve">Чернояровский сельсовет Ташлинского района Оренбургской области </w:t>
      </w:r>
      <w:r w:rsidRPr="008D130A">
        <w:rPr>
          <w:sz w:val="28"/>
          <w:szCs w:val="28"/>
        </w:rPr>
        <w:t xml:space="preserve">(далее Совет депутатов) избирает из числа депутатов постоянные комиссии на срок своих полномочий для предварительного рассмотрения и подготовки вопросов, относящихся к ведению Совета, а также для содействия проведению в жизнь решений Совета и вышестоящих государственных органов, контроля за деятельностью органов исполнительной власти, муниципальных предприятий и учреждений. 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2. Постоянные  комиссии являются основными рабочими органами Совета депутатов, ответственными перед Советом депутатов и ему подотчетными.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3. Совет депутатов избирает постоянные комиссии в составе  председателей и членов комиссий.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В течение срока полномочий Совет депутатов вправе избирать новые комиссии, реорганизовывать действующие, вносить изменения в их состав.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4. Порядок работы постоянных комиссий определяется регламентом, настоящим Положением и решениями Совета депутатов.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5. Все депутаты, за исключением председателя  Совета депутатов, входят в состав постоянных комиссий.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При этом депутат может быть членом только одной постоянной комиссии.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6. Постоянные комиссии осуществляют свою деятельность на принципах свободного обсуждения и гласности.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 xml:space="preserve">Статья 7. Члены постоянных комиссий могут освобождаться от выполнения производственных и служебных обязанностей на срок, необходимый для работы в постоянных комиссиях Совета депутатов. 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  <w:lang w:val="en-US"/>
        </w:rPr>
        <w:t>II</w:t>
      </w:r>
      <w:r w:rsidRPr="008D130A">
        <w:rPr>
          <w:b/>
          <w:bCs/>
          <w:sz w:val="28"/>
          <w:szCs w:val="28"/>
        </w:rPr>
        <w:t>. Основные полномочия постоянных комиссий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8. Постоянные комиссии по поручению Совета депутатов, его председателя, а также по собственной инициативе разрабатывают проекты решений Совета депутатов по вопросам, относящимся к ведению соответствующих комиссий, рассматривают переданные им проекты решений, готовят по проектам свои заключения.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9. Постоянные комиссии участвуют в рассмотрении предложений, заявлений и жалоб граждан, поступивших в Совет депутатов.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  <w:lang w:val="en-US"/>
        </w:rPr>
        <w:t>III</w:t>
      </w:r>
      <w:r w:rsidRPr="008D130A">
        <w:rPr>
          <w:b/>
          <w:bCs/>
          <w:sz w:val="28"/>
          <w:szCs w:val="28"/>
        </w:rPr>
        <w:t>. Вопросы ведения постоянных комиссий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 xml:space="preserve">Статья 10. </w:t>
      </w:r>
      <w:r w:rsidRPr="00EB0115">
        <w:rPr>
          <w:b/>
          <w:bCs/>
          <w:sz w:val="28"/>
          <w:szCs w:val="28"/>
        </w:rPr>
        <w:t>Постоянная комиссия по бюджету, налоговой и финансовой политике,</w:t>
      </w:r>
      <w:r>
        <w:rPr>
          <w:b/>
          <w:bCs/>
          <w:sz w:val="28"/>
          <w:szCs w:val="28"/>
        </w:rPr>
        <w:t xml:space="preserve"> собственности,</w:t>
      </w:r>
      <w:r w:rsidRPr="00EB0115">
        <w:rPr>
          <w:b/>
          <w:bCs/>
          <w:sz w:val="28"/>
          <w:szCs w:val="28"/>
        </w:rPr>
        <w:t xml:space="preserve"> экономическим вопросам, торговле, предпринимательству</w:t>
      </w:r>
      <w:r w:rsidRPr="008D130A">
        <w:rPr>
          <w:sz w:val="28"/>
          <w:szCs w:val="28"/>
        </w:rPr>
        <w:t>: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предварительно рассматривает пред</w:t>
      </w:r>
      <w:r>
        <w:rPr>
          <w:sz w:val="28"/>
          <w:szCs w:val="28"/>
        </w:rPr>
        <w:t>ставленные администрацией сельсовета</w:t>
      </w:r>
      <w:r w:rsidRPr="008D130A">
        <w:rPr>
          <w:sz w:val="28"/>
          <w:szCs w:val="28"/>
        </w:rPr>
        <w:t xml:space="preserve">  проект бюджета, изменения и дополнения, вносимые в него, отчет о его исполнении;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 xml:space="preserve">- осуществляет контроль за  исполнением бюджета </w:t>
      </w:r>
      <w:r>
        <w:rPr>
          <w:sz w:val="28"/>
          <w:szCs w:val="28"/>
        </w:rPr>
        <w:t>сельсовета</w:t>
      </w:r>
      <w:r w:rsidRPr="008D130A">
        <w:rPr>
          <w:sz w:val="28"/>
          <w:szCs w:val="28"/>
        </w:rPr>
        <w:t xml:space="preserve"> и отчета о его исполнении;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рассматривает предложения по установлению местных налогов, сборов и порядку их взимания;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предварительно рассматривает порядок образования резервного фонда, положения о нем, заслушивает отчеты об его исполнении;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рассматривает предложения по финансированию программ и планов, предусматривающих расходы, покрываемые за счет местного бюджета;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готовит вопросы и предварительно рассматривает проекты решения на заседания Совета депутатов, касающиеся компетенции комиссии;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рассматривает и согласует поступившие от других постоянных комиссий Совета депутатов замечания и предложения по бюджету и отчетам о выполнении планов и исполнении бюджетов;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ведет работу по выявлению внутрихозяйственных резервов и дополнительных доходов бюджета и усилению режима экономии при расходовании средств;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участвует в определении категорий граждан, которым могут быть представлены льготы и компенсации за счет средств местного бюджета.</w:t>
      </w:r>
    </w:p>
    <w:p w:rsidR="0036627A" w:rsidRPr="00453EBE" w:rsidRDefault="0036627A" w:rsidP="00620D12">
      <w:pPr>
        <w:ind w:firstLine="851"/>
        <w:jc w:val="both"/>
        <w:rPr>
          <w:color w:val="FF0000"/>
          <w:sz w:val="28"/>
          <w:szCs w:val="28"/>
        </w:rPr>
      </w:pPr>
      <w:r w:rsidRPr="00453EBE">
        <w:rPr>
          <w:sz w:val="28"/>
          <w:szCs w:val="28"/>
        </w:rPr>
        <w:t>- предварительно рассматривает вопросы передачи отдельных полномочий, а также объектов и финансовых ресурсов муниципального образования администрациям сельсоветов</w:t>
      </w:r>
      <w:r w:rsidRPr="00453EBE">
        <w:rPr>
          <w:color w:val="FF0000"/>
          <w:sz w:val="28"/>
          <w:szCs w:val="28"/>
        </w:rPr>
        <w:t>.</w:t>
      </w:r>
    </w:p>
    <w:p w:rsidR="0036627A" w:rsidRPr="008D130A" w:rsidRDefault="0036627A" w:rsidP="00F00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управления муниципальной собственностью;</w:t>
      </w:r>
    </w:p>
    <w:p w:rsidR="0036627A" w:rsidRPr="008D130A" w:rsidRDefault="0036627A" w:rsidP="00F0034E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-осуществляет контроль за соблюдением установленного порядка управления, распоряжения имуществом, относящегося к муниципальной собственности;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8D130A">
        <w:rPr>
          <w:sz w:val="28"/>
          <w:szCs w:val="28"/>
        </w:rPr>
        <w:t xml:space="preserve">. </w:t>
      </w:r>
      <w:r w:rsidRPr="00EB0115">
        <w:rPr>
          <w:b/>
          <w:bCs/>
          <w:sz w:val="28"/>
          <w:szCs w:val="28"/>
        </w:rPr>
        <w:t>Постоянная комиссия по образованию, здравоохранению, социальной политике, делам молодежи, культуре, спорту и благоустройству,</w:t>
      </w:r>
      <w:r w:rsidRPr="00F0034E">
        <w:rPr>
          <w:b/>
          <w:bCs/>
          <w:sz w:val="28"/>
          <w:szCs w:val="28"/>
        </w:rPr>
        <w:t xml:space="preserve"> </w:t>
      </w:r>
      <w:r w:rsidRPr="00EB0115">
        <w:rPr>
          <w:b/>
          <w:bCs/>
          <w:sz w:val="28"/>
          <w:szCs w:val="28"/>
        </w:rPr>
        <w:t>экологии и охраны природы</w:t>
      </w:r>
      <w:r>
        <w:rPr>
          <w:b/>
          <w:bCs/>
          <w:sz w:val="28"/>
          <w:szCs w:val="28"/>
        </w:rPr>
        <w:t>,</w:t>
      </w:r>
      <w:r w:rsidRPr="00EB0115">
        <w:rPr>
          <w:b/>
          <w:bCs/>
          <w:sz w:val="28"/>
          <w:szCs w:val="28"/>
        </w:rPr>
        <w:t xml:space="preserve"> правопорядку</w:t>
      </w:r>
      <w:r w:rsidRPr="008D1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130A">
        <w:rPr>
          <w:sz w:val="28"/>
          <w:szCs w:val="28"/>
        </w:rPr>
        <w:t>принимает участие в подготовке вопросов на заседания Совета депутатов и: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вносит предложения по определению приоритетных направлений в финансировании социальной сферы;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готовит вопросы и предварительно рассматривает проекты решений на заседания Совета депутатов, касающиеся компетенции комиссии;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 xml:space="preserve">- предварительно рассматривает внесенные администрацией </w:t>
      </w:r>
      <w:r>
        <w:rPr>
          <w:sz w:val="28"/>
          <w:szCs w:val="28"/>
        </w:rPr>
        <w:t>сельсовета</w:t>
      </w:r>
      <w:r w:rsidRPr="008D130A">
        <w:rPr>
          <w:sz w:val="28"/>
          <w:szCs w:val="28"/>
        </w:rPr>
        <w:t xml:space="preserve"> программы развития </w:t>
      </w:r>
      <w:r>
        <w:rPr>
          <w:sz w:val="28"/>
          <w:szCs w:val="28"/>
        </w:rPr>
        <w:t xml:space="preserve">муниципального образования </w:t>
      </w:r>
      <w:r w:rsidRPr="008D130A">
        <w:rPr>
          <w:sz w:val="28"/>
          <w:szCs w:val="28"/>
        </w:rPr>
        <w:t>и осуществляет контроль за  их исполнением;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рассматривает проекты законодательных инициатив в области социальной сферы, направляемых в законодательные органы;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принимает участие в разработке и осуществлении мероприятий по обеспечению законности, охраны государственного и общественного порядка, прав граждан, на территории муниципального образования;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принимает участие в разработке и осуществлении мероприятий по профилактике правонарушений и правовом воспитании граждан.</w:t>
      </w:r>
    </w:p>
    <w:p w:rsidR="0036627A" w:rsidRDefault="0036627A" w:rsidP="00F0034E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 xml:space="preserve">-предварительно рассматривает внесенные администрацией </w:t>
      </w:r>
      <w:r>
        <w:rPr>
          <w:sz w:val="28"/>
          <w:szCs w:val="28"/>
        </w:rPr>
        <w:t>сельсовета</w:t>
      </w:r>
      <w:r w:rsidRPr="008D130A">
        <w:rPr>
          <w:sz w:val="28"/>
          <w:szCs w:val="28"/>
        </w:rPr>
        <w:t xml:space="preserve"> программы социально-экономического развития;</w:t>
      </w:r>
    </w:p>
    <w:p w:rsidR="0036627A" w:rsidRPr="008D130A" w:rsidRDefault="0036627A" w:rsidP="00F0034E">
      <w:pPr>
        <w:ind w:firstLine="851"/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EB0115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B0115">
        <w:rPr>
          <w:b/>
          <w:bCs/>
          <w:sz w:val="28"/>
          <w:szCs w:val="28"/>
        </w:rPr>
        <w:t>. Мандатная комиссия</w:t>
      </w:r>
      <w:r w:rsidRPr="008D130A">
        <w:rPr>
          <w:sz w:val="28"/>
          <w:szCs w:val="28"/>
        </w:rPr>
        <w:t>: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представляет на рассмотрение Совета депутатов предложения о признании полномочий депутата;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вносит предложение по вопросам  проведения выборов депутатов вместо выбывших;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подготавливает заключение по вопросам, связанным с неприкосновенностью депутатов и другими гарантиями депутатской деятельности, отзывом депутата избирателями, а также досрочным прекращением полномочий депутата по его личному заявлению, либо в связи с вступлением в законную силу обвинительного приговора суда в отношении лица, являющегося депутатом;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-участвует в осуществлении контроля за соблюдением законности в администрации</w:t>
      </w:r>
      <w:r>
        <w:rPr>
          <w:sz w:val="28"/>
          <w:szCs w:val="28"/>
        </w:rPr>
        <w:t xml:space="preserve"> сельсовета</w:t>
      </w:r>
      <w:r w:rsidRPr="008D130A">
        <w:rPr>
          <w:sz w:val="28"/>
          <w:szCs w:val="28"/>
        </w:rPr>
        <w:t xml:space="preserve"> в проверке состояния дел по рассмотрению заявлений, жалоб граждан и организации их приема;</w:t>
      </w:r>
    </w:p>
    <w:p w:rsidR="0036627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-рассматривает национальные и религиозные вопросы.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8D130A">
        <w:rPr>
          <w:sz w:val="28"/>
          <w:szCs w:val="28"/>
        </w:rPr>
        <w:t>. Постоянные комиссии предварительно обсуждают план мероприятий по выполнению  наказов избирателей и дают по нему свои заключения.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Постоянные комиссии проверяют выполнение наказов избирателей, заслушивают сообщения руководителей предприятий, учреждений и организаций о ходе реализации наказов и вносят на рассмотрение Совета соответствующие предложения.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8D130A">
        <w:rPr>
          <w:sz w:val="28"/>
          <w:szCs w:val="28"/>
        </w:rPr>
        <w:t>. Постоянные комиссии оказывают Совету и администрации муниципального образования содействие в рассмотрении предложений, заявлений и жалоб граждан.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1</w:t>
      </w:r>
      <w:r>
        <w:rPr>
          <w:sz w:val="28"/>
          <w:szCs w:val="28"/>
        </w:rPr>
        <w:t>5</w:t>
      </w:r>
      <w:r w:rsidRPr="008D130A">
        <w:rPr>
          <w:sz w:val="28"/>
          <w:szCs w:val="28"/>
        </w:rPr>
        <w:t>. Вопросы, относящиеся к ведению нескольких постоянных комиссий, могут по инициативе комиссий, а также по поручению Совета подготавливаться и рассматриваться комиссиями совместно.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Постоянная комиссия по вопросам, находящимся на ее рассмотрении, может запрашивать мнение других постоянных комиссий.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1</w:t>
      </w:r>
      <w:r>
        <w:rPr>
          <w:sz w:val="28"/>
          <w:szCs w:val="28"/>
        </w:rPr>
        <w:t>6</w:t>
      </w:r>
      <w:r w:rsidRPr="008D130A">
        <w:rPr>
          <w:sz w:val="28"/>
          <w:szCs w:val="28"/>
        </w:rPr>
        <w:t>. Если постоянная комиссия считает, что вопрос, переданный на ее рассмотрение, относится также к ведению другой постоянной комиссии, либо признает необходимым высказать свое мнение по вопросу, рассматриваемому другой комиссией, то она  вправе внести об этом предложение в Совет депутатов.</w:t>
      </w:r>
    </w:p>
    <w:p w:rsidR="0036627A" w:rsidRPr="008D130A" w:rsidRDefault="0036627A" w:rsidP="00620D12">
      <w:pPr>
        <w:ind w:firstLine="851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  <w:lang w:val="en-US"/>
        </w:rPr>
        <w:t>IV</w:t>
      </w:r>
      <w:r w:rsidRPr="008D130A">
        <w:rPr>
          <w:b/>
          <w:bCs/>
          <w:sz w:val="28"/>
          <w:szCs w:val="28"/>
        </w:rPr>
        <w:t>. Права и обязанности постоянных комиссий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1</w:t>
      </w:r>
      <w:r>
        <w:rPr>
          <w:sz w:val="28"/>
          <w:szCs w:val="28"/>
        </w:rPr>
        <w:t>7</w:t>
      </w:r>
      <w:r w:rsidRPr="008D130A">
        <w:rPr>
          <w:sz w:val="28"/>
          <w:szCs w:val="28"/>
        </w:rPr>
        <w:t>. Постоянные комиссии при рассмотрении вопросов, относящихся к их ведению, пользуются равными правами и несут равные обязанности.</w:t>
      </w:r>
      <w:r w:rsidRPr="008D130A">
        <w:rPr>
          <w:sz w:val="28"/>
          <w:szCs w:val="28"/>
        </w:rPr>
        <w:tab/>
      </w:r>
      <w:r w:rsidRPr="008D130A">
        <w:rPr>
          <w:sz w:val="28"/>
          <w:szCs w:val="28"/>
        </w:rPr>
        <w:tab/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130A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18</w:t>
      </w:r>
      <w:r w:rsidRPr="008D130A">
        <w:rPr>
          <w:sz w:val="28"/>
          <w:szCs w:val="28"/>
        </w:rPr>
        <w:t>. Постоянные комиссии имеют право вносить на рассмотрение Совета депутатов вопросы, относящиеся к ведению постоянных комиссий.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Статья </w:t>
      </w:r>
      <w:r>
        <w:rPr>
          <w:sz w:val="28"/>
          <w:szCs w:val="28"/>
        </w:rPr>
        <w:t>19</w:t>
      </w:r>
      <w:r w:rsidRPr="008D130A">
        <w:rPr>
          <w:sz w:val="28"/>
          <w:szCs w:val="28"/>
        </w:rPr>
        <w:t>. 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Постоянные комиссии по вопросам, внесенным ими в Совет депутатов, либо по вопросам, переданным комиссиям на предварительное или дополнительное рассмотрение, выделяют своих докладчиков или содокладчиков.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По вопросам, подготовленным постоянными комиссиями совместно, комиссии могут выступать с совместными докладами и содокладами либо отдельно представлять свои замечания и предложения.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0</w:t>
      </w:r>
      <w:r w:rsidRPr="008D130A">
        <w:rPr>
          <w:sz w:val="28"/>
          <w:szCs w:val="28"/>
        </w:rPr>
        <w:t>. Постоянные комиссии вправе вносить в Совет депутатов предложения о передаче проектов решений Совета депутатов, по наиболее важным вопроса на обсуждение трудовых коллективов, собраний граждан по месту жительства.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21</w:t>
      </w:r>
      <w:r w:rsidRPr="008D130A">
        <w:rPr>
          <w:sz w:val="28"/>
          <w:szCs w:val="28"/>
        </w:rPr>
        <w:t xml:space="preserve">. Постоянные комиссии по вопросам, относящимся к их ведению, вправе заслушивать на своих заседаниях доклады и сообщения </w:t>
      </w:r>
      <w:r>
        <w:rPr>
          <w:sz w:val="28"/>
          <w:szCs w:val="28"/>
        </w:rPr>
        <w:t>муниципальных служащих</w:t>
      </w:r>
      <w:r w:rsidRPr="008D130A">
        <w:rPr>
          <w:sz w:val="28"/>
          <w:szCs w:val="28"/>
        </w:rPr>
        <w:t xml:space="preserve"> администрации муниципального образования, предприятий, учреждений и организаций, расположенных на территории </w:t>
      </w:r>
      <w:r>
        <w:rPr>
          <w:sz w:val="28"/>
          <w:szCs w:val="28"/>
        </w:rPr>
        <w:t>поселения</w:t>
      </w:r>
      <w:r w:rsidRPr="008D130A">
        <w:rPr>
          <w:sz w:val="28"/>
          <w:szCs w:val="28"/>
        </w:rPr>
        <w:t>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По предложению постоянной комиссии </w:t>
      </w:r>
      <w:r>
        <w:rPr>
          <w:sz w:val="28"/>
          <w:szCs w:val="28"/>
        </w:rPr>
        <w:t>вышеуказанные лица</w:t>
      </w:r>
      <w:r w:rsidRPr="008D130A">
        <w:rPr>
          <w:sz w:val="28"/>
          <w:szCs w:val="28"/>
        </w:rPr>
        <w:t xml:space="preserve"> обязаны явиться на заседание комиссии и представить разъяснения по рассматриваемым комиссией вопросам. При это</w:t>
      </w:r>
      <w:r>
        <w:rPr>
          <w:sz w:val="28"/>
          <w:szCs w:val="28"/>
        </w:rPr>
        <w:t>м</w:t>
      </w:r>
      <w:r w:rsidRPr="008D130A">
        <w:rPr>
          <w:sz w:val="28"/>
          <w:szCs w:val="28"/>
        </w:rPr>
        <w:t xml:space="preserve"> постоянные комиссии заблаговременно извещают соответствующие органы и организации о предстоящем рассмотрении вопросов.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2</w:t>
      </w:r>
      <w:r w:rsidRPr="008D130A">
        <w:rPr>
          <w:sz w:val="28"/>
          <w:szCs w:val="28"/>
        </w:rPr>
        <w:t>. Постоянные комиссии по вопросам, относящимся к их ведению, вправе требовать от</w:t>
      </w:r>
      <w:r>
        <w:rPr>
          <w:sz w:val="28"/>
          <w:szCs w:val="28"/>
        </w:rPr>
        <w:t xml:space="preserve"> муниципальных служащих, </w:t>
      </w:r>
      <w:r w:rsidRPr="008D130A">
        <w:rPr>
          <w:sz w:val="28"/>
          <w:szCs w:val="28"/>
        </w:rPr>
        <w:t>отделов, муниципального образования, предприятий, учреждений и организаций, от должностных лиц необходимые материалы и документы.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Указанные органы и организации, а также должностные лица обязаны выполнять требования постоянных комиссий, представлять им необходимые материалы и документы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3</w:t>
      </w:r>
      <w:r w:rsidRPr="008D130A">
        <w:rPr>
          <w:sz w:val="28"/>
          <w:szCs w:val="28"/>
        </w:rPr>
        <w:t>. Разработанные постоянными комиссиями рекомендации по вопросам, относящимся к ведению Совета депутатов, направляются соответствующим государственным и общественным органам, предприятиям, учреждениям и организациям.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Рекомендации постоянных комиссий подлежат обязательному рассмотрению соответствующими государственными и общественными органами, предприятиями, учреждениями и организациями. О результатах рассмотрения или о принятых мерах должно быть сообщено постоянным комиссиям не более чем в месячный срок либо в иной срок, установленный комиссиями.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4</w:t>
      </w:r>
      <w:r w:rsidRPr="008D130A">
        <w:rPr>
          <w:sz w:val="28"/>
          <w:szCs w:val="28"/>
        </w:rPr>
        <w:t xml:space="preserve">. Постоянные комиссии по вопросам, отнесенным к их ведению, вправе вносить предложения о заслушивании на заседании Совета депутатов отчета или информации о работе любого органа, либо должностного лица о выполнении ими решений Совета депутатов, администрации </w:t>
      </w:r>
      <w:r>
        <w:rPr>
          <w:sz w:val="28"/>
          <w:szCs w:val="28"/>
        </w:rPr>
        <w:t>поселения</w:t>
      </w:r>
      <w:r w:rsidRPr="008D130A">
        <w:rPr>
          <w:sz w:val="28"/>
          <w:szCs w:val="28"/>
        </w:rPr>
        <w:t>, своих рекомендаций, решений вышестоящих государственных органов и наказов избирателей.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5</w:t>
      </w:r>
      <w:r w:rsidRPr="008D130A">
        <w:rPr>
          <w:sz w:val="28"/>
          <w:szCs w:val="28"/>
        </w:rPr>
        <w:t>. Постоянные комиссии для осуществления контроля за выполнением решений Совета депутатов, наказов избирателей могут в необходимых случаях создавать депутатские посты на предприятиях, в учреждениях и организациях в составе одного или нескольких депутатов.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6</w:t>
      </w:r>
      <w:r w:rsidRPr="008D130A">
        <w:rPr>
          <w:sz w:val="28"/>
          <w:szCs w:val="28"/>
        </w:rPr>
        <w:t>. Постоянные комиссии имеют право обращаться с запросами к администрации муниципального образования, руководителям его отделов и управлений, а также к руководителям расположенных на территории</w:t>
      </w:r>
      <w:r>
        <w:rPr>
          <w:sz w:val="28"/>
          <w:szCs w:val="28"/>
        </w:rPr>
        <w:t xml:space="preserve"> поселения</w:t>
      </w:r>
      <w:r w:rsidRPr="008D130A">
        <w:rPr>
          <w:sz w:val="28"/>
          <w:szCs w:val="28"/>
        </w:rPr>
        <w:t xml:space="preserve"> предприятий, учреждений и организаций по вопросам, отнесенным к ведению Совета депутатов.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2</w:t>
      </w:r>
      <w:r>
        <w:rPr>
          <w:sz w:val="28"/>
          <w:szCs w:val="28"/>
        </w:rPr>
        <w:t>7</w:t>
      </w:r>
      <w:r w:rsidRPr="008D130A">
        <w:rPr>
          <w:sz w:val="28"/>
          <w:szCs w:val="28"/>
        </w:rPr>
        <w:t>. Постоянные комиссии вправе привлекать к своей работе представителей государственных и муниципальных органов, общественных организаций, а также специалистов и ученых.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Статья </w:t>
      </w:r>
      <w:r>
        <w:rPr>
          <w:sz w:val="28"/>
          <w:szCs w:val="28"/>
        </w:rPr>
        <w:t>28</w:t>
      </w:r>
      <w:r w:rsidRPr="008D130A">
        <w:rPr>
          <w:sz w:val="28"/>
          <w:szCs w:val="28"/>
        </w:rPr>
        <w:t>. Член постоянной комиссии обязан участвовать в деятельности комиссии, содействовать проведению в жизнь ее решений, выполнять поручения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Член постоянной комиссии пользуется решающим голосом по всем вопросам, рассматриваемым комиссией, имеет право предлагать вопросы для рассмотрения постоянной комиссией и участвовать в их подготовке и обсуждении, вносить предложения о необходимости проведения проверок работы муниципальных органов, предприятий, учреждений и организаций, о заслушивании их представителей на заседании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Член постоянной комиссии, предложения которого не получили поддержки комиссии, может внести их в письменной или устной форме при обсуждении данного вопроса на заседании Совета депутатов.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Член постоянной комиссии по поручению комиссии и по своей инициативе может изучать на месте вопросы, относящиеся к ведению комиссии, обобщать предложения государственных, муниципальных и общественных органов и организаций, а также граждан, сообщать свои выводы и предложения в комиссию. 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Статья </w:t>
      </w:r>
      <w:r>
        <w:rPr>
          <w:sz w:val="28"/>
          <w:szCs w:val="28"/>
        </w:rPr>
        <w:t>29</w:t>
      </w:r>
      <w:r w:rsidRPr="008D130A">
        <w:rPr>
          <w:sz w:val="28"/>
          <w:szCs w:val="28"/>
        </w:rPr>
        <w:t>. В предусмотренных законом случаях члены постоянных комиссий на время заседаний комиссий освобождаются от выполнения производственных или служебных обязанностей с сохранением среднего заработка по месту постоянной работы.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0</w:t>
      </w:r>
      <w:r w:rsidRPr="008D130A">
        <w:rPr>
          <w:sz w:val="28"/>
          <w:szCs w:val="28"/>
        </w:rPr>
        <w:t xml:space="preserve">. Совет депутатов направляет деятельность комиссий, оказывает им помощь в организации работы через аппарат администрации </w:t>
      </w:r>
      <w:r>
        <w:rPr>
          <w:sz w:val="28"/>
          <w:szCs w:val="28"/>
        </w:rPr>
        <w:t>сельсовета</w:t>
      </w:r>
      <w:r w:rsidRPr="008D130A">
        <w:rPr>
          <w:sz w:val="28"/>
          <w:szCs w:val="28"/>
        </w:rPr>
        <w:t>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  <w:lang w:val="en-US"/>
        </w:rPr>
        <w:t>V</w:t>
      </w:r>
      <w:r w:rsidRPr="008D130A">
        <w:rPr>
          <w:b/>
          <w:bCs/>
          <w:sz w:val="28"/>
          <w:szCs w:val="28"/>
        </w:rPr>
        <w:t>. Порядок работы постоянных комиссий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1</w:t>
      </w:r>
      <w:r w:rsidRPr="008D130A">
        <w:rPr>
          <w:sz w:val="28"/>
          <w:szCs w:val="28"/>
        </w:rPr>
        <w:t>. Постоянные комиссии Совета депутатов работают в соответствии с планами, утвержденными на их заседаниях.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2</w:t>
      </w:r>
      <w:r w:rsidRPr="008D130A">
        <w:rPr>
          <w:sz w:val="28"/>
          <w:szCs w:val="28"/>
        </w:rPr>
        <w:t>. Заседания постоянных комиссий созываются по мере необходимости и могут проводиться как во время заседаний Совета депутатов, так и в период между ними.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3</w:t>
      </w:r>
      <w:r w:rsidRPr="008D130A">
        <w:rPr>
          <w:sz w:val="28"/>
          <w:szCs w:val="28"/>
        </w:rPr>
        <w:t>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4</w:t>
      </w:r>
      <w:r w:rsidRPr="008D130A">
        <w:rPr>
          <w:sz w:val="28"/>
          <w:szCs w:val="28"/>
        </w:rPr>
        <w:t>. На заседании постоянных комиссий могут приглашаться представители государственных и муниципальных органов, общественных организаций, органов общественной самодеятельности населения, которые участвуют в заседаниях с правом совещательного голоса.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Постоянные комиссии могут проводить выездные заседания.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5</w:t>
      </w:r>
      <w:r w:rsidRPr="008D130A">
        <w:rPr>
          <w:sz w:val="28"/>
          <w:szCs w:val="28"/>
        </w:rPr>
        <w:t>. При рассмотрении вопросов, относящихся к ведению двух или нескольких постоянных комиссий, по инициативе комиссий, а также по поручению Совета депутатов проводятся совместные заседания постоянных комиссий.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6</w:t>
      </w:r>
      <w:r w:rsidRPr="008D130A">
        <w:rPr>
          <w:sz w:val="28"/>
          <w:szCs w:val="28"/>
        </w:rPr>
        <w:t>. Заседания постоянных комиссий правомочны, если на них присутствуют более половины состава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В случае невозможности прибыть на заседание член комиссии сообщает об этом председателю постоянной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3</w:t>
      </w:r>
      <w:r>
        <w:rPr>
          <w:sz w:val="28"/>
          <w:szCs w:val="28"/>
        </w:rPr>
        <w:t>7</w:t>
      </w:r>
      <w:r w:rsidRPr="008D130A">
        <w:rPr>
          <w:sz w:val="28"/>
          <w:szCs w:val="28"/>
        </w:rPr>
        <w:t>. Все вопросы в постоянной комиссии решаются простым большинством голосов общего состава членов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При проведении совместных заседаний нескольких постоянных комиссий решения принимаются простым большинством голосов общего состава членов каждой комиссии.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Статья </w:t>
      </w:r>
      <w:r>
        <w:rPr>
          <w:sz w:val="28"/>
          <w:szCs w:val="28"/>
        </w:rPr>
        <w:t>38</w:t>
      </w:r>
      <w:r w:rsidRPr="008D130A">
        <w:rPr>
          <w:sz w:val="28"/>
          <w:szCs w:val="28"/>
        </w:rPr>
        <w:t>. Постоянные комиссии для подготовки рассматриваемых ими вопросов могут создавать подготовительные комиссии и рабочие группы из числа депутатов Совета депутатов, представителей государственных и муниципальных органов, общественных организаций, специалистов.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Постоянные комиссии могут создавать совместные подготовительные комиссии и рабочие группы.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 xml:space="preserve">Статья </w:t>
      </w:r>
      <w:r>
        <w:rPr>
          <w:sz w:val="28"/>
          <w:szCs w:val="28"/>
        </w:rPr>
        <w:t>39</w:t>
      </w:r>
      <w:r w:rsidRPr="008D130A">
        <w:rPr>
          <w:sz w:val="28"/>
          <w:szCs w:val="28"/>
        </w:rPr>
        <w:t>. Председатель постоянной комиссии, руководя ее работой: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созывает заседания комиссии;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организует подготовку необходимых материалов к заседаниям;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дает поручения членам комиссии;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вызывает членов комиссии для работы в подготовительных комиссиях и рабочих группах, а также для выполнения других поручений комиссии;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приглашает для участия в заседаниях комиссии представителей государственных и муниципальных органов, общественных организаций, специалистов;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председательствует на заседаниях комиссии;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представляет комиссию в отношениях с исполнительными органами, с другими государственными и общественными органами и организациями, предприятиями и учреждениями;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организует работу по исполнению решений комиссии;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>- информирует членов комиссии о выполнении решений комиссии и рассмотрении ее рекомендаций.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Совместные заседания постоянных комиссий ведут председатели этих комиссий по согласованию между собой.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В случае отсутствия председателя постоянной комиссии его обязанности исполняет заместитель председателя комиссии, а в комиссиях, в которых не избирался заместитель председателя, - один из членов комиссии.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4</w:t>
      </w:r>
      <w:r>
        <w:rPr>
          <w:sz w:val="28"/>
          <w:szCs w:val="28"/>
        </w:rPr>
        <w:t>0</w:t>
      </w:r>
      <w:r w:rsidRPr="008D130A">
        <w:rPr>
          <w:sz w:val="28"/>
          <w:szCs w:val="28"/>
        </w:rPr>
        <w:t>. Решения и заключения постоянной комиссии подписываются председателем комиссии. Решения, принятые постоянными комиссиями совместно, и совместно  подготовленные ими заключения подписываются председателями соответствующих комиссий.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Протоколы заседаний постоянной комиссии подписываются председателем. Протоколы совместных заседаний постоянных комиссий подписываются председателями соответствующих комиссий.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Решения и протоколы заседаний постоянной комиссии хранятся в делах комиссии.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Статья 4</w:t>
      </w:r>
      <w:r>
        <w:rPr>
          <w:sz w:val="28"/>
          <w:szCs w:val="28"/>
        </w:rPr>
        <w:t>1</w:t>
      </w:r>
      <w:r w:rsidRPr="008D130A">
        <w:rPr>
          <w:sz w:val="28"/>
          <w:szCs w:val="28"/>
        </w:rPr>
        <w:t>. Постоянные комиссии Совета депутатов информируют общественность о своей деятельности. На заседания постоянных комиссий могут приглашаться представители органов печати, телевидения, радио и других средств массовой информации.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Сообщения о работе постоянных комиссий публикуются в местной печати.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Стать 4</w:t>
      </w:r>
      <w:r>
        <w:rPr>
          <w:sz w:val="28"/>
          <w:szCs w:val="28"/>
        </w:rPr>
        <w:t>2</w:t>
      </w:r>
      <w:r w:rsidRPr="008D130A">
        <w:rPr>
          <w:sz w:val="28"/>
          <w:szCs w:val="28"/>
        </w:rPr>
        <w:t>. Член постоянной комиссии обязан  присутствовать на заседании комиссии и выполнять возложенные на него поручения.</w:t>
      </w:r>
    </w:p>
    <w:p w:rsidR="0036627A" w:rsidRPr="008D130A" w:rsidRDefault="0036627A" w:rsidP="00620D12">
      <w:pPr>
        <w:ind w:firstLine="720"/>
        <w:jc w:val="both"/>
        <w:rPr>
          <w:sz w:val="28"/>
          <w:szCs w:val="28"/>
        </w:rPr>
      </w:pPr>
      <w:r w:rsidRPr="008D130A">
        <w:rPr>
          <w:sz w:val="28"/>
          <w:szCs w:val="28"/>
        </w:rPr>
        <w:t>Член комиссии, несогласный с решением комиссии, обязан выполнить его, но при этом он вправе изложить свою точку зрения в любой форме.</w:t>
      </w: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sz w:val="28"/>
          <w:szCs w:val="28"/>
        </w:rPr>
        <w:br/>
      </w:r>
      <w:r w:rsidRPr="008D130A">
        <w:rPr>
          <w:b/>
          <w:bCs/>
          <w:sz w:val="28"/>
          <w:szCs w:val="28"/>
          <w:lang w:val="en-US"/>
        </w:rPr>
        <w:t>VI</w:t>
      </w:r>
      <w:r w:rsidRPr="008D130A">
        <w:rPr>
          <w:b/>
          <w:bCs/>
          <w:sz w:val="28"/>
          <w:szCs w:val="28"/>
        </w:rPr>
        <w:t>.  Организационно-техническое обеспечение</w:t>
      </w:r>
    </w:p>
    <w:p w:rsidR="0036627A" w:rsidRPr="008D130A" w:rsidRDefault="0036627A" w:rsidP="00620D12">
      <w:pPr>
        <w:jc w:val="center"/>
        <w:rPr>
          <w:b/>
          <w:bCs/>
          <w:sz w:val="28"/>
          <w:szCs w:val="28"/>
        </w:rPr>
      </w:pPr>
      <w:r w:rsidRPr="008D130A">
        <w:rPr>
          <w:b/>
          <w:bCs/>
          <w:sz w:val="28"/>
          <w:szCs w:val="28"/>
        </w:rPr>
        <w:t>деятельности комиссии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4</w:t>
      </w:r>
      <w:r>
        <w:rPr>
          <w:sz w:val="28"/>
          <w:szCs w:val="28"/>
        </w:rPr>
        <w:t>3</w:t>
      </w:r>
      <w:r w:rsidRPr="008D130A">
        <w:rPr>
          <w:sz w:val="28"/>
          <w:szCs w:val="28"/>
        </w:rPr>
        <w:t xml:space="preserve">. Материально-техническое, информационное и иное обслуживание деятельности комиссий Совета депутатов обеспечивает </w:t>
      </w:r>
      <w:r>
        <w:rPr>
          <w:sz w:val="28"/>
          <w:szCs w:val="28"/>
        </w:rPr>
        <w:t>администрация Чернояровского сельсовета.</w:t>
      </w:r>
    </w:p>
    <w:p w:rsidR="0036627A" w:rsidRPr="008D130A" w:rsidRDefault="0036627A" w:rsidP="00620D12">
      <w:pPr>
        <w:jc w:val="both"/>
        <w:rPr>
          <w:sz w:val="28"/>
          <w:szCs w:val="28"/>
        </w:rPr>
      </w:pPr>
      <w:r w:rsidRPr="008D130A">
        <w:rPr>
          <w:sz w:val="28"/>
          <w:szCs w:val="28"/>
        </w:rPr>
        <w:tab/>
        <w:t>Статья 4</w:t>
      </w:r>
      <w:r>
        <w:rPr>
          <w:sz w:val="28"/>
          <w:szCs w:val="28"/>
        </w:rPr>
        <w:t>4</w:t>
      </w:r>
      <w:r w:rsidRPr="008D130A">
        <w:rPr>
          <w:sz w:val="28"/>
          <w:szCs w:val="28"/>
        </w:rPr>
        <w:t xml:space="preserve">. Для работы депутатам, комиссиям, в здании администрации </w:t>
      </w:r>
      <w:r>
        <w:rPr>
          <w:sz w:val="28"/>
          <w:szCs w:val="28"/>
        </w:rPr>
        <w:t>поселения</w:t>
      </w:r>
      <w:r w:rsidRPr="008D130A">
        <w:rPr>
          <w:sz w:val="28"/>
          <w:szCs w:val="28"/>
        </w:rPr>
        <w:t xml:space="preserve"> предоставляются помещения, оборудованные средствами связи, необходимым информационным материалом.</w:t>
      </w: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620D12">
      <w:pPr>
        <w:jc w:val="both"/>
      </w:pPr>
    </w:p>
    <w:p w:rsidR="0036627A" w:rsidRDefault="0036627A" w:rsidP="00F0034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6627A" w:rsidRDefault="0036627A" w:rsidP="00F0034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36627A" w:rsidRPr="00B1772C" w:rsidRDefault="0036627A" w:rsidP="00F0034E">
      <w:pPr>
        <w:pStyle w:val="1"/>
        <w:ind w:right="-1"/>
        <w:jc w:val="center"/>
        <w:rPr>
          <w:sz w:val="28"/>
          <w:szCs w:val="28"/>
        </w:rPr>
      </w:pPr>
      <w:r w:rsidRPr="00B1772C">
        <w:rPr>
          <w:sz w:val="28"/>
          <w:szCs w:val="28"/>
        </w:rPr>
        <w:t>факторов в проекте решения Совета депутатов</w:t>
      </w:r>
      <w:r>
        <w:rPr>
          <w:sz w:val="28"/>
          <w:szCs w:val="28"/>
        </w:rPr>
        <w:t xml:space="preserve"> </w:t>
      </w:r>
      <w:r w:rsidRPr="000C327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C327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</w:t>
      </w:r>
      <w:r w:rsidRPr="000C3277">
        <w:rPr>
          <w:sz w:val="28"/>
          <w:szCs w:val="28"/>
        </w:rPr>
        <w:t>постоянных комисси</w:t>
      </w:r>
      <w:r>
        <w:rPr>
          <w:sz w:val="28"/>
          <w:szCs w:val="28"/>
        </w:rPr>
        <w:t>ях</w:t>
      </w:r>
      <w:r w:rsidRPr="000C3277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Чернояровского</w:t>
      </w:r>
      <w:r w:rsidRPr="000C3277">
        <w:rPr>
          <w:sz w:val="28"/>
          <w:szCs w:val="28"/>
        </w:rPr>
        <w:t xml:space="preserve"> сельсовета Ташлинского района Оренбургской области </w:t>
      </w:r>
      <w:r>
        <w:rPr>
          <w:sz w:val="28"/>
          <w:szCs w:val="28"/>
        </w:rPr>
        <w:t>четвертого</w:t>
      </w:r>
      <w:r w:rsidRPr="000C3277">
        <w:rPr>
          <w:sz w:val="28"/>
          <w:szCs w:val="28"/>
        </w:rPr>
        <w:t xml:space="preserve"> созыва</w:t>
      </w:r>
      <w:r w:rsidRPr="000C3277">
        <w:rPr>
          <w:color w:val="000000"/>
          <w:sz w:val="28"/>
          <w:szCs w:val="28"/>
        </w:rPr>
        <w:t>»</w:t>
      </w:r>
    </w:p>
    <w:p w:rsidR="0036627A" w:rsidRDefault="0036627A" w:rsidP="00620D12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36627A" w:rsidRDefault="0036627A" w:rsidP="00620D12">
      <w:pPr>
        <w:shd w:val="clear" w:color="auto" w:fill="FFFFFF"/>
        <w:ind w:right="22"/>
        <w:jc w:val="both"/>
        <w:rPr>
          <w:sz w:val="28"/>
          <w:szCs w:val="28"/>
        </w:rPr>
      </w:pPr>
    </w:p>
    <w:p w:rsidR="0036627A" w:rsidRDefault="0036627A" w:rsidP="00620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           17 ноября 2020  года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27A" w:rsidRDefault="0036627A" w:rsidP="0062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11.09.2009</w:t>
      </w:r>
    </w:p>
    <w:p w:rsidR="0036627A" w:rsidRDefault="0036627A" w:rsidP="00620D12">
      <w:pPr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6627A" w:rsidRDefault="0036627A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27A" w:rsidRDefault="0036627A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627A" w:rsidRDefault="0036627A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627A" w:rsidRDefault="0036627A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6627A" w:rsidRDefault="0036627A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6627A" w:rsidRDefault="0036627A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6627A" w:rsidRDefault="0036627A" w:rsidP="0062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6627A" w:rsidRDefault="0036627A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627A" w:rsidRDefault="0036627A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Ю.Н. Ковалевская</w:t>
      </w:r>
    </w:p>
    <w:p w:rsidR="0036627A" w:rsidRDefault="0036627A" w:rsidP="00620D12">
      <w:pPr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</w:p>
    <w:p w:rsidR="0036627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6627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6627A" w:rsidRDefault="0036627A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Чернояровский  сельсовет                                                    Ю.И. Плотников</w:t>
      </w:r>
    </w:p>
    <w:p w:rsidR="0036627A" w:rsidRPr="00B74BDB" w:rsidRDefault="0036627A" w:rsidP="00620D12">
      <w:pPr>
        <w:jc w:val="both"/>
      </w:pPr>
    </w:p>
    <w:sectPr w:rsidR="0036627A" w:rsidRPr="00B74BDB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A52CA"/>
    <w:multiLevelType w:val="hybridMultilevel"/>
    <w:tmpl w:val="9C54EED0"/>
    <w:lvl w:ilvl="0" w:tplc="A21A480E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">
    <w:nsid w:val="11522316"/>
    <w:multiLevelType w:val="hybridMultilevel"/>
    <w:tmpl w:val="D05267B8"/>
    <w:lvl w:ilvl="0" w:tplc="CE3440FE">
      <w:start w:val="1"/>
      <w:numFmt w:val="decimal"/>
      <w:lvlText w:val="%1."/>
      <w:lvlJc w:val="left"/>
      <w:pPr>
        <w:tabs>
          <w:tab w:val="num" w:pos="1185"/>
        </w:tabs>
        <w:ind w:left="118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208E"/>
    <w:multiLevelType w:val="hybridMultilevel"/>
    <w:tmpl w:val="408A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35F40"/>
    <w:rsid w:val="00042107"/>
    <w:rsid w:val="00056D81"/>
    <w:rsid w:val="0006530F"/>
    <w:rsid w:val="00073FEA"/>
    <w:rsid w:val="0008153D"/>
    <w:rsid w:val="000A1756"/>
    <w:rsid w:val="000C3277"/>
    <w:rsid w:val="000F4BB8"/>
    <w:rsid w:val="00120889"/>
    <w:rsid w:val="001250A8"/>
    <w:rsid w:val="00131717"/>
    <w:rsid w:val="00140A32"/>
    <w:rsid w:val="00197255"/>
    <w:rsid w:val="001E7202"/>
    <w:rsid w:val="001F19E3"/>
    <w:rsid w:val="00221BFE"/>
    <w:rsid w:val="00233D40"/>
    <w:rsid w:val="002352CE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40098"/>
    <w:rsid w:val="003468F3"/>
    <w:rsid w:val="00356313"/>
    <w:rsid w:val="00365CA0"/>
    <w:rsid w:val="0036627A"/>
    <w:rsid w:val="00394350"/>
    <w:rsid w:val="003A6076"/>
    <w:rsid w:val="003C6025"/>
    <w:rsid w:val="003C6D41"/>
    <w:rsid w:val="003F32C2"/>
    <w:rsid w:val="003F6AE9"/>
    <w:rsid w:val="004222EB"/>
    <w:rsid w:val="004318FF"/>
    <w:rsid w:val="004521AE"/>
    <w:rsid w:val="00453EBE"/>
    <w:rsid w:val="00465903"/>
    <w:rsid w:val="00472FE2"/>
    <w:rsid w:val="0048504C"/>
    <w:rsid w:val="004A2F86"/>
    <w:rsid w:val="004B6108"/>
    <w:rsid w:val="004D2965"/>
    <w:rsid w:val="004D513E"/>
    <w:rsid w:val="004E63E9"/>
    <w:rsid w:val="004F2BB7"/>
    <w:rsid w:val="004F441D"/>
    <w:rsid w:val="004F53F5"/>
    <w:rsid w:val="004F6FAD"/>
    <w:rsid w:val="0051497B"/>
    <w:rsid w:val="00514C8C"/>
    <w:rsid w:val="00533470"/>
    <w:rsid w:val="0056152C"/>
    <w:rsid w:val="005731AE"/>
    <w:rsid w:val="0058302F"/>
    <w:rsid w:val="00585B6E"/>
    <w:rsid w:val="0058632B"/>
    <w:rsid w:val="005A47FE"/>
    <w:rsid w:val="005A7ECD"/>
    <w:rsid w:val="005B629C"/>
    <w:rsid w:val="005E090E"/>
    <w:rsid w:val="005F799F"/>
    <w:rsid w:val="00620D12"/>
    <w:rsid w:val="00630336"/>
    <w:rsid w:val="006336D5"/>
    <w:rsid w:val="00642272"/>
    <w:rsid w:val="00644DEF"/>
    <w:rsid w:val="00656D0A"/>
    <w:rsid w:val="00661CBD"/>
    <w:rsid w:val="00665628"/>
    <w:rsid w:val="0066795E"/>
    <w:rsid w:val="00671A59"/>
    <w:rsid w:val="00673171"/>
    <w:rsid w:val="006B63A1"/>
    <w:rsid w:val="006C5127"/>
    <w:rsid w:val="006C79A6"/>
    <w:rsid w:val="006E54A5"/>
    <w:rsid w:val="0070142F"/>
    <w:rsid w:val="007051B8"/>
    <w:rsid w:val="007101EC"/>
    <w:rsid w:val="0072072B"/>
    <w:rsid w:val="00736D34"/>
    <w:rsid w:val="00740A45"/>
    <w:rsid w:val="00743149"/>
    <w:rsid w:val="00753F28"/>
    <w:rsid w:val="00754728"/>
    <w:rsid w:val="00756432"/>
    <w:rsid w:val="007658A3"/>
    <w:rsid w:val="00784E10"/>
    <w:rsid w:val="00790F44"/>
    <w:rsid w:val="007A1CB7"/>
    <w:rsid w:val="007A5678"/>
    <w:rsid w:val="007A6EB6"/>
    <w:rsid w:val="007B507B"/>
    <w:rsid w:val="007C556B"/>
    <w:rsid w:val="007E0A80"/>
    <w:rsid w:val="007F1ED8"/>
    <w:rsid w:val="0081128C"/>
    <w:rsid w:val="008312BF"/>
    <w:rsid w:val="008363EB"/>
    <w:rsid w:val="00841718"/>
    <w:rsid w:val="0084200E"/>
    <w:rsid w:val="00851839"/>
    <w:rsid w:val="00861CC2"/>
    <w:rsid w:val="0087130B"/>
    <w:rsid w:val="00886A1E"/>
    <w:rsid w:val="00891DA3"/>
    <w:rsid w:val="008B3BB4"/>
    <w:rsid w:val="008C1C8C"/>
    <w:rsid w:val="008D130A"/>
    <w:rsid w:val="008D3D81"/>
    <w:rsid w:val="008F3056"/>
    <w:rsid w:val="008F62CC"/>
    <w:rsid w:val="00913BC6"/>
    <w:rsid w:val="009150E4"/>
    <w:rsid w:val="009275DE"/>
    <w:rsid w:val="009338E8"/>
    <w:rsid w:val="00952B6F"/>
    <w:rsid w:val="00960A68"/>
    <w:rsid w:val="0098666C"/>
    <w:rsid w:val="009A1337"/>
    <w:rsid w:val="009A2B79"/>
    <w:rsid w:val="009B504D"/>
    <w:rsid w:val="009C7C57"/>
    <w:rsid w:val="00A00507"/>
    <w:rsid w:val="00A148D0"/>
    <w:rsid w:val="00A16C18"/>
    <w:rsid w:val="00A31D34"/>
    <w:rsid w:val="00A60B1E"/>
    <w:rsid w:val="00A613CD"/>
    <w:rsid w:val="00A674A2"/>
    <w:rsid w:val="00A86E2A"/>
    <w:rsid w:val="00A95B69"/>
    <w:rsid w:val="00AA79C6"/>
    <w:rsid w:val="00AB4F11"/>
    <w:rsid w:val="00AC7FD8"/>
    <w:rsid w:val="00AD03ED"/>
    <w:rsid w:val="00AD4BFA"/>
    <w:rsid w:val="00AE29DE"/>
    <w:rsid w:val="00AE7807"/>
    <w:rsid w:val="00B0288D"/>
    <w:rsid w:val="00B11788"/>
    <w:rsid w:val="00B1581F"/>
    <w:rsid w:val="00B1772C"/>
    <w:rsid w:val="00B35EA2"/>
    <w:rsid w:val="00B44BBE"/>
    <w:rsid w:val="00B7027A"/>
    <w:rsid w:val="00B74BDB"/>
    <w:rsid w:val="00B96404"/>
    <w:rsid w:val="00BB0D08"/>
    <w:rsid w:val="00BB6C17"/>
    <w:rsid w:val="00BD54F9"/>
    <w:rsid w:val="00BD6624"/>
    <w:rsid w:val="00BE4B02"/>
    <w:rsid w:val="00BF5CE0"/>
    <w:rsid w:val="00C07661"/>
    <w:rsid w:val="00C215D6"/>
    <w:rsid w:val="00C23377"/>
    <w:rsid w:val="00C52DFE"/>
    <w:rsid w:val="00C70AAC"/>
    <w:rsid w:val="00C70EAA"/>
    <w:rsid w:val="00C90B10"/>
    <w:rsid w:val="00CC0AB3"/>
    <w:rsid w:val="00CD32D5"/>
    <w:rsid w:val="00D0174A"/>
    <w:rsid w:val="00D0223B"/>
    <w:rsid w:val="00D42D74"/>
    <w:rsid w:val="00D53EE7"/>
    <w:rsid w:val="00D71CDA"/>
    <w:rsid w:val="00D9146B"/>
    <w:rsid w:val="00DA4BC0"/>
    <w:rsid w:val="00DB60DF"/>
    <w:rsid w:val="00DC5DF4"/>
    <w:rsid w:val="00DF6C46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0115"/>
    <w:rsid w:val="00EB31C1"/>
    <w:rsid w:val="00EB3440"/>
    <w:rsid w:val="00EB4594"/>
    <w:rsid w:val="00EE3A3D"/>
    <w:rsid w:val="00F0034E"/>
    <w:rsid w:val="00F10132"/>
    <w:rsid w:val="00F10161"/>
    <w:rsid w:val="00F12B19"/>
    <w:rsid w:val="00F2261F"/>
    <w:rsid w:val="00F2691F"/>
    <w:rsid w:val="00F406EB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4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10</Pages>
  <Words>3354</Words>
  <Characters>19118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3</cp:revision>
  <cp:lastPrinted>2020-11-27T10:24:00Z</cp:lastPrinted>
  <dcterms:created xsi:type="dcterms:W3CDTF">2020-11-17T11:35:00Z</dcterms:created>
  <dcterms:modified xsi:type="dcterms:W3CDTF">2020-11-27T10:25:00Z</dcterms:modified>
</cp:coreProperties>
</file>