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18" w:rsidRDefault="00131018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31018" w:rsidRDefault="00131018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131018" w:rsidRDefault="00131018" w:rsidP="00DD35F1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4E78A0">
        <w:rPr>
          <w:sz w:val="28"/>
          <w:szCs w:val="28"/>
        </w:rPr>
        <w:t>Об  утверждении  муниципальной   программы «Развитие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системы  Гражданской  обороны, пожарной  безопасности,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безопасности  на  водных  объектах, защиты  населения  от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чрезвычайных  ситуаций  и  снижения  рисков  их  возникновения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 xml:space="preserve">на  территории  </w:t>
      </w:r>
      <w:r>
        <w:rPr>
          <w:sz w:val="28"/>
          <w:szCs w:val="28"/>
        </w:rPr>
        <w:t>Чернояровского</w:t>
      </w:r>
      <w:r w:rsidRPr="004E78A0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9</w:t>
      </w:r>
      <w:r w:rsidRPr="004E78A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E78A0">
        <w:rPr>
          <w:sz w:val="28"/>
          <w:szCs w:val="28"/>
        </w:rPr>
        <w:t xml:space="preserve"> гг</w:t>
      </w:r>
      <w:r>
        <w:rPr>
          <w:sz w:val="28"/>
          <w:szCs w:val="28"/>
        </w:rPr>
        <w:t>»</w:t>
      </w:r>
    </w:p>
    <w:p w:rsidR="00131018" w:rsidRDefault="00131018" w:rsidP="00DD35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018" w:rsidRDefault="00131018" w:rsidP="00DD35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           </w:t>
      </w:r>
      <w:r w:rsidRPr="00F219F5">
        <w:rPr>
          <w:rFonts w:ascii="Times New Roman" w:hAnsi="Times New Roman" w:cs="Times New Roman"/>
          <w:sz w:val="28"/>
          <w:szCs w:val="28"/>
        </w:rPr>
        <w:t>22 октября</w:t>
      </w:r>
      <w:r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131018" w:rsidRDefault="00131018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31018" w:rsidRDefault="00131018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 от  11.09.2009 </w:t>
      </w:r>
    </w:p>
    <w:p w:rsidR="00131018" w:rsidRDefault="00131018" w:rsidP="00DD35F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31018" w:rsidRDefault="00131018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31018" w:rsidRPr="0034160E" w:rsidRDefault="00131018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ходе </w:t>
      </w:r>
      <w:r w:rsidRPr="0034160E">
        <w:rPr>
          <w:rFonts w:ascii="Times New Roman" w:hAnsi="Times New Roman" w:cs="Times New Roman"/>
          <w:b/>
          <w:bCs/>
          <w:sz w:val="28"/>
          <w:szCs w:val="28"/>
        </w:rPr>
        <w:t>изучения не выявлено</w:t>
      </w:r>
      <w:r w:rsidRPr="0034160E">
        <w:rPr>
          <w:rFonts w:ascii="Times New Roman" w:hAnsi="Times New Roman" w:cs="Times New Roman"/>
          <w:sz w:val="28"/>
          <w:szCs w:val="28"/>
        </w:rPr>
        <w:t>;</w:t>
      </w:r>
    </w:p>
    <w:p w:rsidR="00131018" w:rsidRPr="0034160E" w:rsidRDefault="00131018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60E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4160E">
        <w:rPr>
          <w:b/>
          <w:bCs/>
          <w:sz w:val="28"/>
          <w:szCs w:val="28"/>
        </w:rPr>
        <w:t>в ходе изучения не выявлено</w:t>
      </w:r>
      <w:r w:rsidRPr="0034160E">
        <w:rPr>
          <w:sz w:val="28"/>
          <w:szCs w:val="28"/>
        </w:rPr>
        <w:t>;</w:t>
      </w:r>
    </w:p>
    <w:p w:rsidR="00131018" w:rsidRDefault="00131018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1018" w:rsidRDefault="00131018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31018" w:rsidRDefault="00131018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018" w:rsidRDefault="00131018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1018" w:rsidRDefault="00131018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1018" w:rsidRDefault="00131018" w:rsidP="00DD35F1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31018" w:rsidRDefault="00131018" w:rsidP="00DD35F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131018" w:rsidRDefault="00131018" w:rsidP="00DD35F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131018" w:rsidRDefault="00131018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131018" w:rsidRDefault="00131018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1018" w:rsidRDefault="00131018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018" w:rsidRDefault="00131018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      Ю.Н. Ковалевская</w:t>
      </w:r>
    </w:p>
    <w:p w:rsidR="00131018" w:rsidRDefault="00131018" w:rsidP="00DD35F1">
      <w:pPr>
        <w:jc w:val="both"/>
        <w:rPr>
          <w:sz w:val="28"/>
          <w:szCs w:val="28"/>
        </w:rPr>
      </w:pPr>
    </w:p>
    <w:p w:rsidR="00131018" w:rsidRDefault="00131018" w:rsidP="00DD35F1">
      <w:pPr>
        <w:jc w:val="both"/>
        <w:rPr>
          <w:sz w:val="28"/>
          <w:szCs w:val="28"/>
        </w:rPr>
      </w:pPr>
    </w:p>
    <w:p w:rsidR="00131018" w:rsidRDefault="00131018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131018" w:rsidRDefault="00131018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31018" w:rsidRDefault="00131018" w:rsidP="00DD35F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Чернояровский  сельсовет                                                           Ю.И.Плотников</w:t>
      </w:r>
      <w:r>
        <w:rPr>
          <w:b/>
          <w:bCs/>
          <w:sz w:val="28"/>
          <w:szCs w:val="28"/>
        </w:rPr>
        <w:t xml:space="preserve">      </w:t>
      </w:r>
    </w:p>
    <w:p w:rsidR="00131018" w:rsidRDefault="00131018" w:rsidP="00DD35F1">
      <w:pPr>
        <w:rPr>
          <w:b/>
          <w:bCs/>
          <w:sz w:val="28"/>
          <w:szCs w:val="28"/>
        </w:rPr>
      </w:pPr>
    </w:p>
    <w:p w:rsidR="00131018" w:rsidRDefault="00131018" w:rsidP="00DD35F1">
      <w:pPr>
        <w:rPr>
          <w:b/>
          <w:bCs/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8"/>
          <w:szCs w:val="28"/>
        </w:rPr>
      </w:pPr>
    </w:p>
    <w:p w:rsidR="00131018" w:rsidRDefault="00131018" w:rsidP="00DD35F1">
      <w:pPr>
        <w:rPr>
          <w:sz w:val="24"/>
          <w:szCs w:val="24"/>
        </w:rPr>
      </w:pPr>
    </w:p>
    <w:p w:rsidR="00131018" w:rsidRDefault="00131018" w:rsidP="00DD35F1"/>
    <w:p w:rsidR="00131018" w:rsidRDefault="00131018" w:rsidP="00DD35F1"/>
    <w:p w:rsidR="00131018" w:rsidRDefault="00131018"/>
    <w:p w:rsidR="00131018" w:rsidRDefault="00131018"/>
    <w:tbl>
      <w:tblPr>
        <w:tblW w:w="120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0"/>
        <w:gridCol w:w="2046"/>
        <w:gridCol w:w="2184"/>
        <w:gridCol w:w="2835"/>
      </w:tblGrid>
      <w:tr w:rsidR="00131018" w:rsidTr="00F219F5">
        <w:trPr>
          <w:gridAfter w:val="1"/>
          <w:wAfter w:w="2835" w:type="dxa"/>
          <w:trHeight w:val="2875"/>
        </w:trPr>
        <w:tc>
          <w:tcPr>
            <w:tcW w:w="4970" w:type="dxa"/>
          </w:tcPr>
          <w:p w:rsidR="00131018" w:rsidRPr="00F219F5" w:rsidRDefault="00131018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31018" w:rsidRPr="00F219F5" w:rsidRDefault="00131018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МУНИЦИПАЛЬНОГО  ОБРАЗОВАНИЯ</w:t>
            </w:r>
          </w:p>
          <w:p w:rsidR="00131018" w:rsidRPr="00F219F5" w:rsidRDefault="00131018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131018" w:rsidRPr="00F219F5" w:rsidRDefault="00131018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131018" w:rsidRPr="00F219F5" w:rsidRDefault="00131018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131018" w:rsidRDefault="00131018" w:rsidP="004E78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18" w:rsidRPr="00F219F5" w:rsidRDefault="00131018" w:rsidP="004E78A0">
            <w:pPr>
              <w:pStyle w:val="Heading1"/>
              <w:rPr>
                <w:sz w:val="28"/>
                <w:szCs w:val="28"/>
              </w:rPr>
            </w:pPr>
            <w:r w:rsidRPr="00F219F5">
              <w:rPr>
                <w:sz w:val="28"/>
                <w:szCs w:val="28"/>
              </w:rPr>
              <w:t>ПОСТАНОВЛЕНИЕ</w:t>
            </w:r>
          </w:p>
          <w:p w:rsidR="00131018" w:rsidRPr="000D2B54" w:rsidRDefault="00131018" w:rsidP="004E78A0">
            <w:pPr>
              <w:pStyle w:val="Heading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F219F5">
              <w:rPr>
                <w:b w:val="0"/>
                <w:bCs w:val="0"/>
                <w:sz w:val="28"/>
                <w:szCs w:val="28"/>
              </w:rPr>
              <w:t xml:space="preserve">                     .2018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  <w:bCs w:val="0"/>
              </w:rPr>
              <w:t xml:space="preserve">№    </w:t>
            </w:r>
            <w:r w:rsidRPr="00F219F5">
              <w:rPr>
                <w:b w:val="0"/>
                <w:bCs w:val="0"/>
                <w:sz w:val="28"/>
                <w:szCs w:val="28"/>
              </w:rPr>
              <w:t xml:space="preserve">     -п</w:t>
            </w:r>
          </w:p>
          <w:p w:rsidR="00131018" w:rsidRPr="00854E9E" w:rsidRDefault="00131018" w:rsidP="00854E9E">
            <w:pPr>
              <w:jc w:val="center"/>
              <w:rPr>
                <w:b/>
                <w:bCs/>
                <w:sz w:val="28"/>
                <w:szCs w:val="28"/>
              </w:rPr>
            </w:pPr>
            <w:r w:rsidRPr="00F219F5">
              <w:rPr>
                <w:b/>
                <w:bCs/>
                <w:sz w:val="28"/>
                <w:szCs w:val="28"/>
              </w:rPr>
              <w:t>с. Черноярово</w:t>
            </w:r>
          </w:p>
        </w:tc>
        <w:tc>
          <w:tcPr>
            <w:tcW w:w="4230" w:type="dxa"/>
            <w:gridSpan w:val="2"/>
          </w:tcPr>
          <w:p w:rsidR="00131018" w:rsidRDefault="00131018" w:rsidP="00A37F55">
            <w:pPr>
              <w:ind w:right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31018" w:rsidRDefault="00131018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131018" w:rsidRDefault="00131018" w:rsidP="00A37F55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ПРОЕКТ                                                        </w:t>
            </w:r>
          </w:p>
          <w:p w:rsidR="00131018" w:rsidRDefault="00131018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131018" w:rsidRDefault="00131018" w:rsidP="00A37F55">
            <w:pPr>
              <w:jc w:val="both"/>
              <w:rPr>
                <w:sz w:val="28"/>
                <w:szCs w:val="28"/>
              </w:rPr>
            </w:pPr>
          </w:p>
        </w:tc>
      </w:tr>
      <w:tr w:rsidR="00131018">
        <w:trPr>
          <w:trHeight w:val="100"/>
        </w:trPr>
        <w:tc>
          <w:tcPr>
            <w:tcW w:w="7016" w:type="dxa"/>
            <w:gridSpan w:val="2"/>
          </w:tcPr>
          <w:p w:rsidR="00131018" w:rsidRPr="00854E9E" w:rsidRDefault="00131018" w:rsidP="00854E9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Чернояровского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9</w:t>
            </w:r>
            <w:r w:rsidRPr="004E78A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131018" w:rsidRDefault="00131018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31018" w:rsidRPr="008B6AB3" w:rsidRDefault="00131018" w:rsidP="002B0BDF">
      <w:pPr>
        <w:ind w:right="283"/>
        <w:jc w:val="both"/>
        <w:rPr>
          <w:b/>
          <w:bCs/>
          <w:sz w:val="16"/>
          <w:szCs w:val="16"/>
        </w:rPr>
      </w:pPr>
    </w:p>
    <w:p w:rsidR="00131018" w:rsidRPr="004E78A0" w:rsidRDefault="00131018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 xml:space="preserve">природного  и  техногенного  характера  в  Российской  Федерации  до  2015 года», Уставом  муниципального  образования  </w:t>
      </w:r>
      <w:r>
        <w:rPr>
          <w:sz w:val="28"/>
          <w:szCs w:val="28"/>
        </w:rPr>
        <w:t>Чернояровский сельсовет</w:t>
      </w:r>
      <w:r w:rsidRPr="004E78A0">
        <w:rPr>
          <w:sz w:val="28"/>
          <w:szCs w:val="28"/>
        </w:rPr>
        <w:t>,</w:t>
      </w:r>
      <w:r w:rsidRPr="004E78A0">
        <w:rPr>
          <w:color w:val="495561"/>
          <w:sz w:val="28"/>
          <w:szCs w:val="28"/>
        </w:rPr>
        <w:t> </w:t>
      </w:r>
      <w:r w:rsidRPr="004E78A0">
        <w:rPr>
          <w:sz w:val="28"/>
          <w:szCs w:val="28"/>
        </w:rPr>
        <w:t>постановляю:</w:t>
      </w:r>
    </w:p>
    <w:p w:rsidR="00131018" w:rsidRDefault="00131018" w:rsidP="00BB368F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  <w:r w:rsidRPr="004E78A0"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r w:rsidRPr="00BB368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368F">
        <w:rPr>
          <w:rFonts w:ascii="Times New Roman" w:hAnsi="Times New Roman" w:cs="Times New Roman"/>
          <w:sz w:val="28"/>
          <w:szCs w:val="28"/>
        </w:rPr>
        <w:t xml:space="preserve">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8"/>
          <w:szCs w:val="28"/>
        </w:rPr>
        <w:t>Чернояровского</w:t>
      </w:r>
      <w:r w:rsidRPr="00BB368F">
        <w:rPr>
          <w:rFonts w:ascii="Times New Roman" w:hAnsi="Times New Roman" w:cs="Times New Roman"/>
          <w:sz w:val="28"/>
          <w:szCs w:val="28"/>
        </w:rPr>
        <w:t>  сельсовета 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36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368F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31018" w:rsidRDefault="00131018" w:rsidP="00A20F0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A20F0D"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Постановления:</w:t>
      </w:r>
      <w:r w:rsidRPr="00A20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07.11.2014 № 79-п </w:t>
      </w:r>
      <w:r w:rsidRPr="00A20F0D">
        <w:rPr>
          <w:sz w:val="28"/>
          <w:szCs w:val="28"/>
        </w:rPr>
        <w:t xml:space="preserve">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>-2020 гг»</w:t>
      </w:r>
      <w:r>
        <w:rPr>
          <w:sz w:val="28"/>
          <w:szCs w:val="28"/>
        </w:rPr>
        <w:t xml:space="preserve">; </w:t>
      </w:r>
      <w:r w:rsidRPr="00A20F0D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A20F0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20F0D">
        <w:rPr>
          <w:sz w:val="28"/>
          <w:szCs w:val="28"/>
        </w:rPr>
        <w:t>.2018 №</w:t>
      </w:r>
      <w:r>
        <w:rPr>
          <w:sz w:val="28"/>
          <w:szCs w:val="28"/>
        </w:rPr>
        <w:t xml:space="preserve"> </w:t>
      </w:r>
      <w:r w:rsidRPr="00A20F0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20F0D">
        <w:rPr>
          <w:sz w:val="28"/>
          <w:szCs w:val="28"/>
        </w:rPr>
        <w:t xml:space="preserve">-п «О внесении изменений в постановление № </w:t>
      </w:r>
      <w:r>
        <w:rPr>
          <w:sz w:val="28"/>
          <w:szCs w:val="28"/>
        </w:rPr>
        <w:t>79</w:t>
      </w:r>
      <w:r w:rsidRPr="00A20F0D">
        <w:rPr>
          <w:sz w:val="28"/>
          <w:szCs w:val="28"/>
        </w:rPr>
        <w:t>-п от 0</w:t>
      </w:r>
      <w:r>
        <w:rPr>
          <w:sz w:val="28"/>
          <w:szCs w:val="28"/>
        </w:rPr>
        <w:t>7</w:t>
      </w:r>
      <w:r w:rsidRPr="00A20F0D">
        <w:rPr>
          <w:sz w:val="28"/>
          <w:szCs w:val="28"/>
        </w:rPr>
        <w:t xml:space="preserve">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sz w:val="28"/>
          <w:szCs w:val="28"/>
        </w:rPr>
        <w:t>Чернояровского</w:t>
      </w:r>
      <w:r w:rsidRPr="00A20F0D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4</w:t>
      </w:r>
      <w:r w:rsidRPr="00A20F0D">
        <w:rPr>
          <w:sz w:val="28"/>
          <w:szCs w:val="28"/>
        </w:rPr>
        <w:t xml:space="preserve">-2020 гг» </w:t>
      </w:r>
      <w:r>
        <w:rPr>
          <w:sz w:val="28"/>
          <w:szCs w:val="28"/>
        </w:rPr>
        <w:t>считать утратившим силу.</w:t>
      </w:r>
    </w:p>
    <w:p w:rsidR="00131018" w:rsidRDefault="00131018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131018" w:rsidRPr="0021047F" w:rsidRDefault="00131018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 w:rsidRPr="0021047F">
        <w:rPr>
          <w:sz w:val="28"/>
          <w:szCs w:val="28"/>
        </w:rPr>
        <w:t xml:space="preserve">4. Постановление вступает в силу с 01.01.2019 и подлежит  официальному опубликованию (обнародованию).   </w:t>
      </w:r>
    </w:p>
    <w:p w:rsidR="00131018" w:rsidRPr="00585EDF" w:rsidRDefault="00131018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</w:t>
      </w:r>
      <w:r>
        <w:rPr>
          <w:sz w:val="28"/>
          <w:szCs w:val="28"/>
        </w:rPr>
        <w:t>И. Плотников</w:t>
      </w:r>
    </w:p>
    <w:p w:rsidR="00131018" w:rsidRDefault="00131018" w:rsidP="00585EDF">
      <w:pPr>
        <w:jc w:val="both"/>
        <w:rPr>
          <w:sz w:val="24"/>
          <w:szCs w:val="24"/>
        </w:rPr>
      </w:pPr>
    </w:p>
    <w:p w:rsidR="00131018" w:rsidRPr="00877CF5" w:rsidRDefault="00131018" w:rsidP="00585EDF">
      <w:pPr>
        <w:jc w:val="both"/>
        <w:rPr>
          <w:sz w:val="24"/>
          <w:szCs w:val="24"/>
        </w:rPr>
      </w:pPr>
      <w:r w:rsidRPr="00877CF5">
        <w:rPr>
          <w:sz w:val="24"/>
          <w:szCs w:val="24"/>
        </w:rPr>
        <w:t>Разослано: администрации района, прокуратуре, бухгалтерию.</w:t>
      </w:r>
    </w:p>
    <w:p w:rsidR="00131018" w:rsidRDefault="00131018" w:rsidP="002B0BDF">
      <w:pPr>
        <w:jc w:val="right"/>
        <w:rPr>
          <w:sz w:val="28"/>
          <w:szCs w:val="28"/>
        </w:rPr>
      </w:pPr>
    </w:p>
    <w:p w:rsidR="00131018" w:rsidRDefault="00131018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131018" w:rsidRDefault="00131018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131018" w:rsidRDefault="00131018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31018" w:rsidRDefault="00131018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31018" w:rsidRDefault="00131018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 сельсовет</w:t>
      </w:r>
    </w:p>
    <w:p w:rsidR="00131018" w:rsidRPr="000D2B54" w:rsidRDefault="00131018" w:rsidP="00EF243A">
      <w:pPr>
        <w:pStyle w:val="Heading1"/>
        <w:jc w:val="right"/>
        <w:rPr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bCs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u w:val="single"/>
        </w:rPr>
        <w:t xml:space="preserve">                .2018 </w:t>
      </w:r>
      <w:r>
        <w:rPr>
          <w:b w:val="0"/>
          <w:bCs w:val="0"/>
          <w:sz w:val="28"/>
          <w:szCs w:val="28"/>
        </w:rPr>
        <w:t xml:space="preserve">  </w:t>
      </w:r>
      <w:r w:rsidRPr="00FC3AED">
        <w:rPr>
          <w:b w:val="0"/>
          <w:bCs w:val="0"/>
        </w:rPr>
        <w:t xml:space="preserve">№    </w:t>
      </w:r>
      <w:r>
        <w:rPr>
          <w:b w:val="0"/>
          <w:bCs w:val="0"/>
          <w:sz w:val="28"/>
          <w:szCs w:val="28"/>
          <w:u w:val="single"/>
        </w:rPr>
        <w:t xml:space="preserve">          -п</w:t>
      </w:r>
    </w:p>
    <w:p w:rsidR="00131018" w:rsidRPr="008431C2" w:rsidRDefault="00131018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131018" w:rsidRDefault="00131018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1018" w:rsidRPr="004E78A0" w:rsidRDefault="00131018" w:rsidP="004E78A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E78A0">
        <w:rPr>
          <w:b/>
          <w:bCs/>
          <w:sz w:val="28"/>
          <w:szCs w:val="28"/>
        </w:rPr>
        <w:t>МУНИЦИПАЛЬНАЯ ПРОГРАММА</w:t>
      </w:r>
    </w:p>
    <w:p w:rsidR="00131018" w:rsidRPr="004E78A0" w:rsidRDefault="00131018" w:rsidP="004E78A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E78A0">
        <w:rPr>
          <w:b/>
          <w:bCs/>
          <w:sz w:val="28"/>
          <w:szCs w:val="28"/>
        </w:rPr>
        <w:t>"РАЗВИТИЕ СИСТЕМЫ ГРАЖДАНСКОЙ  ОБОРОНЫ, ПОЖАРНОЙ БЕЗОПАСНОСТИ, БЕЗОПАСНОСТИ</w:t>
      </w:r>
      <w:r>
        <w:rPr>
          <w:b/>
          <w:bCs/>
          <w:sz w:val="28"/>
          <w:szCs w:val="28"/>
        </w:rPr>
        <w:t xml:space="preserve"> </w:t>
      </w:r>
      <w:r w:rsidRPr="004E78A0">
        <w:rPr>
          <w:b/>
          <w:bCs/>
          <w:sz w:val="28"/>
          <w:szCs w:val="28"/>
        </w:rPr>
        <w:t>НА ВОДНЫХ ОБЪЕКТАХ, ЗАЩИТЫ НАСЕЛЕНИЯ ОТ ЧРЕЗВЫЧАЙНЫХ</w:t>
      </w:r>
      <w:r>
        <w:rPr>
          <w:b/>
          <w:bCs/>
          <w:sz w:val="28"/>
          <w:szCs w:val="28"/>
        </w:rPr>
        <w:t xml:space="preserve"> </w:t>
      </w:r>
      <w:r w:rsidRPr="004E78A0">
        <w:rPr>
          <w:b/>
          <w:bCs/>
          <w:sz w:val="28"/>
          <w:szCs w:val="28"/>
        </w:rPr>
        <w:t>СИТУАЦИЙ И СНИЖЕНИЯ РИСКОВ ИХ ВОЗНИКНОВЕНИЯ НА ТЕРРИТОРИИ</w:t>
      </w:r>
    </w:p>
    <w:p w:rsidR="00131018" w:rsidRPr="004E78A0" w:rsidRDefault="00131018" w:rsidP="004E78A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ЧЕРНОЯРОВСКОГО</w:t>
      </w:r>
      <w:r w:rsidRPr="004E78A0">
        <w:rPr>
          <w:b/>
          <w:bCs/>
          <w:sz w:val="28"/>
          <w:szCs w:val="28"/>
        </w:rPr>
        <w:t xml:space="preserve"> СЕЛЬСОВЕТА</w:t>
      </w:r>
      <w:r>
        <w:rPr>
          <w:b/>
          <w:bCs/>
          <w:sz w:val="28"/>
          <w:szCs w:val="28"/>
        </w:rPr>
        <w:t xml:space="preserve">  НА  2019</w:t>
      </w:r>
      <w:r w:rsidRPr="004E78A0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4E78A0">
        <w:rPr>
          <w:b/>
          <w:bCs/>
          <w:sz w:val="28"/>
          <w:szCs w:val="28"/>
        </w:rPr>
        <w:t xml:space="preserve">  ГОДЫ"</w:t>
      </w:r>
    </w:p>
    <w:p w:rsidR="00131018" w:rsidRPr="004E78A0" w:rsidRDefault="00131018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1018" w:rsidRPr="004E78A0" w:rsidRDefault="00131018" w:rsidP="004E78A0">
      <w:pPr>
        <w:shd w:val="clear" w:color="auto" w:fill="FFFFFF"/>
        <w:jc w:val="center"/>
        <w:rPr>
          <w:b/>
          <w:bCs/>
          <w:sz w:val="28"/>
          <w:szCs w:val="28"/>
        </w:rPr>
      </w:pPr>
      <w:r w:rsidRPr="004E78A0">
        <w:rPr>
          <w:b/>
          <w:bCs/>
          <w:sz w:val="28"/>
          <w:szCs w:val="28"/>
        </w:rPr>
        <w:t>ПАСПОРТ ПРОГРАММЫ</w:t>
      </w:r>
    </w:p>
    <w:p w:rsidR="00131018" w:rsidRPr="00891077" w:rsidRDefault="00131018" w:rsidP="004E78A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46"/>
        <w:gridCol w:w="6608"/>
      </w:tblGrid>
      <w:tr w:rsidR="00131018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4E78A0" w:rsidRDefault="00131018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r>
              <w:rPr>
                <w:sz w:val="24"/>
                <w:szCs w:val="24"/>
              </w:rPr>
              <w:t xml:space="preserve">Чернояровского </w:t>
            </w:r>
            <w:r w:rsidRPr="004E78A0">
              <w:rPr>
                <w:sz w:val="24"/>
                <w:szCs w:val="24"/>
              </w:rPr>
              <w:t xml:space="preserve"> сельсовета на 201</w:t>
            </w:r>
            <w:r>
              <w:rPr>
                <w:sz w:val="24"/>
                <w:szCs w:val="24"/>
              </w:rPr>
              <w:t>7</w:t>
            </w:r>
            <w:r w:rsidRPr="004E78A0">
              <w:rPr>
                <w:sz w:val="24"/>
                <w:szCs w:val="24"/>
              </w:rPr>
              <w:t xml:space="preserve"> - 2020 годы»</w:t>
            </w:r>
          </w:p>
        </w:tc>
      </w:tr>
      <w:tr w:rsidR="00131018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Основание для разработки</w:t>
            </w:r>
          </w:p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4E78A0" w:rsidRDefault="00131018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Федеральные законы от  21.12.1994 № 68-ФЗ «О защите  населения  и  территорий  от  чрезвычайных  ситуаций  природного  и  техногенного  характера», 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N 69-ФЗ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 от 21.12.1994 г.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"0 пожарной безопасности", от 12.02.1998 № 28-ФЗ  «О  гражданской  обороне», от 06.10.2003 № 131 "Об общих принципах организации местного самоуправления в РФ",</w:t>
            </w:r>
            <w:r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 w:rsidRPr="004E78A0">
              <w:rPr>
                <w:sz w:val="24"/>
                <w:szCs w:val="24"/>
                <w:lang w:val="en-US"/>
              </w:rPr>
              <w:t>III</w:t>
            </w:r>
            <w:r w:rsidRPr="004E78A0"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131018" w:rsidRPr="004E78A0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Разработчики программы</w:t>
            </w:r>
          </w:p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4E78A0" w:rsidRDefault="00131018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4E78A0">
              <w:rPr>
                <w:sz w:val="24"/>
                <w:szCs w:val="24"/>
              </w:rPr>
              <w:t xml:space="preserve"> сельсовет</w:t>
            </w:r>
          </w:p>
        </w:tc>
      </w:tr>
      <w:tr w:rsidR="00131018" w:rsidRPr="004E78A0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4E78A0" w:rsidRDefault="00131018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 Администрация муниципального образования </w:t>
            </w:r>
            <w:r>
              <w:rPr>
                <w:sz w:val="24"/>
                <w:szCs w:val="24"/>
              </w:rPr>
              <w:t xml:space="preserve">Чернояровский </w:t>
            </w:r>
            <w:r w:rsidRPr="004E78A0">
              <w:rPr>
                <w:sz w:val="24"/>
                <w:szCs w:val="24"/>
              </w:rPr>
              <w:t>сельсовет и учреждения расположенные на территории поселения</w:t>
            </w:r>
          </w:p>
        </w:tc>
      </w:tr>
      <w:tr w:rsidR="00131018" w:rsidRPr="004E78A0">
        <w:trPr>
          <w:trHeight w:val="1261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Цель программы</w:t>
            </w:r>
          </w:p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877CF5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CF5">
              <w:rPr>
                <w:sz w:val="24"/>
                <w:szCs w:val="24"/>
              </w:rPr>
              <w:t>овышение готовности населения к действиям в случаи чрезвычайных ситуаций и пожарной безопасности, снижение  риска  чрезвычайных  ситуаций  природного  и  техногенного  характера</w:t>
            </w:r>
          </w:p>
        </w:tc>
      </w:tr>
      <w:tr w:rsidR="00131018" w:rsidRPr="004E78A0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</w:t>
            </w:r>
            <w:r>
              <w:rPr>
                <w:sz w:val="24"/>
                <w:szCs w:val="24"/>
              </w:rPr>
              <w:t>;</w:t>
            </w:r>
          </w:p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  <w:r>
              <w:rPr>
                <w:sz w:val="24"/>
                <w:szCs w:val="24"/>
              </w:rPr>
              <w:t>;</w:t>
            </w:r>
          </w:p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131018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– 2024</w:t>
            </w:r>
            <w:r w:rsidRPr="004E78A0">
              <w:rPr>
                <w:sz w:val="24"/>
                <w:szCs w:val="24"/>
              </w:rPr>
              <w:t xml:space="preserve"> годы включительно.</w:t>
            </w:r>
          </w:p>
        </w:tc>
      </w:tr>
      <w:tr w:rsidR="00131018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31018" w:rsidRPr="00EF243A" w:rsidRDefault="00131018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Pr="00854E9E">
              <w:rPr>
                <w:sz w:val="24"/>
                <w:szCs w:val="24"/>
                <w:highlight w:val="yellow"/>
              </w:rPr>
              <w:t>654,0</w:t>
            </w:r>
            <w:r w:rsidRPr="00EF243A">
              <w:rPr>
                <w:sz w:val="24"/>
                <w:szCs w:val="24"/>
              </w:rPr>
              <w:t>   тыс. рублей, в том числе по годам:</w:t>
            </w:r>
          </w:p>
          <w:p w:rsidR="00131018" w:rsidRPr="00EF243A" w:rsidRDefault="00131018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0F5263">
              <w:rPr>
                <w:sz w:val="24"/>
                <w:szCs w:val="24"/>
              </w:rPr>
              <w:t>9</w:t>
            </w:r>
            <w:r w:rsidRPr="00EF243A">
              <w:rPr>
                <w:sz w:val="24"/>
                <w:szCs w:val="24"/>
              </w:rPr>
              <w:t xml:space="preserve"> г – </w:t>
            </w:r>
            <w:r w:rsidRPr="00854E9E">
              <w:rPr>
                <w:sz w:val="24"/>
                <w:szCs w:val="24"/>
                <w:highlight w:val="yellow"/>
              </w:rPr>
              <w:t>109,0</w:t>
            </w:r>
            <w:r w:rsidRPr="00EF243A">
              <w:rPr>
                <w:sz w:val="24"/>
                <w:szCs w:val="24"/>
              </w:rPr>
              <w:t xml:space="preserve"> тыс. рублей,</w:t>
            </w:r>
          </w:p>
          <w:p w:rsidR="00131018" w:rsidRPr="00EF243A" w:rsidRDefault="00131018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5263">
              <w:rPr>
                <w:sz w:val="24"/>
                <w:szCs w:val="24"/>
              </w:rPr>
              <w:t>20</w:t>
            </w:r>
            <w:r w:rsidRPr="00EF243A">
              <w:rPr>
                <w:sz w:val="24"/>
                <w:szCs w:val="24"/>
              </w:rPr>
              <w:t xml:space="preserve"> г – </w:t>
            </w:r>
            <w:r w:rsidRPr="00854E9E">
              <w:rPr>
                <w:sz w:val="24"/>
                <w:szCs w:val="24"/>
                <w:highlight w:val="yellow"/>
              </w:rPr>
              <w:t>109,0</w:t>
            </w:r>
            <w:r w:rsidRPr="00EF243A">
              <w:rPr>
                <w:sz w:val="24"/>
                <w:szCs w:val="24"/>
              </w:rPr>
              <w:t xml:space="preserve"> тыс. рублей,</w:t>
            </w:r>
          </w:p>
          <w:p w:rsidR="00131018" w:rsidRDefault="00131018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0F5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 – </w:t>
            </w:r>
            <w:r w:rsidRPr="00854E9E">
              <w:rPr>
                <w:sz w:val="24"/>
                <w:szCs w:val="24"/>
                <w:highlight w:val="yellow"/>
              </w:rPr>
              <w:t>109,0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131018" w:rsidRDefault="00131018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 –  </w:t>
            </w:r>
            <w:r w:rsidRPr="00854E9E">
              <w:rPr>
                <w:sz w:val="24"/>
                <w:szCs w:val="24"/>
                <w:highlight w:val="yellow"/>
              </w:rPr>
              <w:t>109,0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131018" w:rsidRDefault="00131018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 –  </w:t>
            </w:r>
            <w:r w:rsidRPr="00854E9E">
              <w:rPr>
                <w:sz w:val="24"/>
                <w:szCs w:val="24"/>
                <w:highlight w:val="yellow"/>
              </w:rPr>
              <w:t>109,0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131018" w:rsidRPr="000F5263" w:rsidRDefault="00131018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 –  </w:t>
            </w:r>
            <w:r w:rsidRPr="00854E9E">
              <w:rPr>
                <w:sz w:val="24"/>
                <w:szCs w:val="24"/>
                <w:highlight w:val="yellow"/>
              </w:rPr>
              <w:t>109,0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131018" w:rsidRPr="00877CF5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131018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877CF5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FB4553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131018" w:rsidRPr="004E78A0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018" w:rsidRPr="004E78A0" w:rsidRDefault="00131018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31018" w:rsidRPr="004E78A0" w:rsidRDefault="00131018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  </w:t>
            </w:r>
            <w:r>
              <w:rPr>
                <w:sz w:val="24"/>
                <w:szCs w:val="24"/>
              </w:rPr>
              <w:t>Чернояровского</w:t>
            </w:r>
            <w:r w:rsidRPr="004E78A0">
              <w:rPr>
                <w:sz w:val="24"/>
                <w:szCs w:val="24"/>
              </w:rPr>
              <w:t xml:space="preserve"> сельсовета, учреждения  сельского  поселения.</w:t>
            </w:r>
          </w:p>
        </w:tc>
      </w:tr>
    </w:tbl>
    <w:p w:rsidR="00131018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A0114">
        <w:rPr>
          <w:b/>
          <w:bCs/>
          <w:sz w:val="28"/>
          <w:szCs w:val="28"/>
        </w:rPr>
        <w:t>1.ХАРАКТЕРИСТИКА ПРОБЛЕМЫ И ОБОСНОВАНИЕ НЕОБХОДИМОСТИ ЕЕ  РЕШЕНИЯ ПРОГРАММНЫМИ МЕТОДАМИ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 xml:space="preserve"> сельсовета  отражаются  в  Плане  основных  мероприятий 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 xml:space="preserve">  сельсовета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Ташлинского  района)  и  утверждается  Главой  администрации 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 xml:space="preserve"> сельсовета.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контроля за состоянием мест массового отдыха людей на водных объектах находящихся на территории поселения.</w:t>
      </w:r>
    </w:p>
    <w:p w:rsidR="00131018" w:rsidRDefault="00131018" w:rsidP="005A011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31018" w:rsidRPr="008521D0" w:rsidRDefault="00131018" w:rsidP="0034160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A011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ОСНОВНЫЕ ПОКАЗАТЕЛИ ПРОГРАММЫ</w:t>
      </w:r>
    </w:p>
    <w:p w:rsidR="00131018" w:rsidRPr="005A0114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</w:t>
      </w:r>
      <w:r w:rsidRPr="005A0114">
        <w:rPr>
          <w:sz w:val="28"/>
          <w:szCs w:val="28"/>
        </w:rPr>
        <w:t xml:space="preserve">ой </w:t>
      </w:r>
      <w:r>
        <w:rPr>
          <w:sz w:val="28"/>
          <w:szCs w:val="28"/>
        </w:rPr>
        <w:t>Программы являе</w:t>
      </w:r>
      <w:r w:rsidRPr="005A0114">
        <w:rPr>
          <w:sz w:val="28"/>
          <w:szCs w:val="28"/>
        </w:rPr>
        <w:t>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Для достижения это</w:t>
      </w:r>
      <w:r>
        <w:rPr>
          <w:sz w:val="28"/>
          <w:szCs w:val="28"/>
        </w:rPr>
        <w:t>го</w:t>
      </w:r>
      <w:r w:rsidRPr="005A0114">
        <w:rPr>
          <w:sz w:val="28"/>
          <w:szCs w:val="28"/>
        </w:rPr>
        <w:t xml:space="preserve"> необходимо решить ряд основных задач: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обучение  населения  в  области  гражданской  обороны  и  чрезвычайных  ситуаций;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информирования  и  оповещения  населения;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-совершенствование  системы  управления  в  кризисных  ситуациях;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пожаров, гибели  и  травматизма  людей, материального  ущерба  от  пожаров;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обеспечение  первичных мер  пожарной безопасности в границах поселения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131018" w:rsidRPr="00877CF5" w:rsidRDefault="00131018" w:rsidP="005A0114">
      <w:pPr>
        <w:shd w:val="clear" w:color="auto" w:fill="FFFFFF"/>
        <w:jc w:val="both"/>
        <w:rPr>
          <w:sz w:val="28"/>
          <w:szCs w:val="28"/>
        </w:rPr>
      </w:pPr>
    </w:p>
    <w:p w:rsidR="00131018" w:rsidRPr="00877CF5" w:rsidRDefault="00131018" w:rsidP="00877CF5">
      <w:pPr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877CF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ИСТЕМА ПРОГРАММНЫХ МЕРОПРИЯТИЙ И ИХ РЕСУРСНОЕ ОБЕСПЕЧЕНИЕ</w:t>
      </w:r>
    </w:p>
    <w:p w:rsidR="00131018" w:rsidRDefault="00131018" w:rsidP="00877CF5">
      <w:pPr>
        <w:ind w:firstLine="426"/>
        <w:jc w:val="both"/>
        <w:rPr>
          <w:sz w:val="28"/>
          <w:szCs w:val="28"/>
        </w:rPr>
      </w:pPr>
    </w:p>
    <w:p w:rsidR="00131018" w:rsidRPr="00877CF5" w:rsidRDefault="00131018" w:rsidP="00877CF5">
      <w:pPr>
        <w:ind w:firstLine="426"/>
        <w:jc w:val="both"/>
        <w:rPr>
          <w:sz w:val="28"/>
          <w:szCs w:val="28"/>
        </w:rPr>
      </w:pPr>
      <w:r w:rsidRPr="00877CF5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131018" w:rsidRDefault="00131018" w:rsidP="005A0114">
      <w:pPr>
        <w:shd w:val="clear" w:color="auto" w:fill="FFFFFF"/>
        <w:jc w:val="both"/>
        <w:rPr>
          <w:sz w:val="28"/>
          <w:szCs w:val="28"/>
        </w:rPr>
      </w:pPr>
    </w:p>
    <w:p w:rsidR="00131018" w:rsidRPr="005A0114" w:rsidRDefault="00131018" w:rsidP="0034160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A0114">
        <w:rPr>
          <w:b/>
          <w:bCs/>
          <w:sz w:val="28"/>
          <w:szCs w:val="28"/>
        </w:rPr>
        <w:t>.МЕХАНИЗМ РЕАЛИЗАЦИИ И УПРАВЛЕНИЯ ПРОГРАММОЙ</w:t>
      </w:r>
    </w:p>
    <w:p w:rsidR="00131018" w:rsidRPr="005A0114" w:rsidRDefault="00131018" w:rsidP="0034160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Заказчиком Программы является администрация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 xml:space="preserve">  сельсовета Ташлинского района Оренбургской области.                                            Исполнителями Программы является    администрация  </w:t>
      </w:r>
      <w:r>
        <w:rPr>
          <w:sz w:val="28"/>
          <w:szCs w:val="28"/>
        </w:rPr>
        <w:t>Чернояровского</w:t>
      </w:r>
      <w:r w:rsidRPr="005A0114">
        <w:rPr>
          <w:sz w:val="28"/>
          <w:szCs w:val="28"/>
        </w:rPr>
        <w:t>  сельсовета, руководители  учреждений  расположенных на территории поселения по согласованию.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A0114">
        <w:rPr>
          <w:b/>
          <w:bCs/>
          <w:sz w:val="28"/>
          <w:szCs w:val="28"/>
        </w:rPr>
        <w:t>.ОЖИДАЕМЫЕ КОНЕЧНЫЕ РЕЗУЛЬТАТЫ</w:t>
      </w:r>
    </w:p>
    <w:p w:rsidR="00131018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A0114">
        <w:rPr>
          <w:b/>
          <w:bCs/>
          <w:sz w:val="28"/>
          <w:szCs w:val="28"/>
        </w:rPr>
        <w:t>РЕАЛИЗАЦИИ ПРОГРАММЫ</w:t>
      </w:r>
    </w:p>
    <w:p w:rsidR="00131018" w:rsidRPr="005A0114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погибших  и  травмированных  при  пожарах  людей;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материальных  потерь  от  пожаров;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131018" w:rsidRDefault="00131018" w:rsidP="005A0114">
      <w:pPr>
        <w:shd w:val="clear" w:color="auto" w:fill="FFFFFF"/>
        <w:jc w:val="both"/>
        <w:rPr>
          <w:sz w:val="28"/>
          <w:szCs w:val="28"/>
        </w:rPr>
      </w:pPr>
    </w:p>
    <w:p w:rsidR="00131018" w:rsidRPr="005A0114" w:rsidRDefault="00131018" w:rsidP="0034160E">
      <w:pPr>
        <w:shd w:val="clear" w:color="auto" w:fill="FFFFFF"/>
        <w:tabs>
          <w:tab w:val="left" w:pos="135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5A0114">
        <w:rPr>
          <w:b/>
          <w:bCs/>
          <w:sz w:val="28"/>
          <w:szCs w:val="28"/>
        </w:rPr>
        <w:t>.ОЦЕНКА   ЭФФЕКТИВНОСТИ  ПРОГРАММЫ</w:t>
      </w:r>
    </w:p>
    <w:p w:rsidR="00131018" w:rsidRPr="005A0114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период  достигнуть  положительный  результат.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Ежегодно администрация муниципального образования </w:t>
      </w:r>
      <w:r>
        <w:rPr>
          <w:sz w:val="28"/>
          <w:szCs w:val="28"/>
        </w:rPr>
        <w:t>Чернояровский</w:t>
      </w:r>
      <w:r w:rsidRPr="005A0114">
        <w:rPr>
          <w:sz w:val="28"/>
          <w:szCs w:val="28"/>
        </w:rPr>
        <w:t xml:space="preserve"> сельсовет проводит оценку эффективности реализации муниципальной программы по целевым индикаторам предложенным в приложении № 2.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A0114">
        <w:rPr>
          <w:b/>
          <w:bCs/>
          <w:sz w:val="28"/>
          <w:szCs w:val="28"/>
        </w:rPr>
        <w:t>.УПРАВЛЕНИЕ И КОНТРОЛЬ ЗА ХОДОМ РЕАЛИЗАЦИИ</w:t>
      </w:r>
    </w:p>
    <w:p w:rsidR="00131018" w:rsidRPr="005A0114" w:rsidRDefault="00131018" w:rsidP="005A01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5A0114">
        <w:rPr>
          <w:b/>
          <w:bCs/>
          <w:sz w:val="28"/>
          <w:szCs w:val="28"/>
        </w:rPr>
        <w:t>МУНИЦИПАЛЬНОЙ ПРОГРАММЫ</w:t>
      </w:r>
    </w:p>
    <w:p w:rsidR="00131018" w:rsidRPr="005A0114" w:rsidRDefault="00131018" w:rsidP="005A011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Администрация  поселения: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осуществляет  текущее  управление, контроль  за  реализацией  программных  мероприятий;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</w:p>
    <w:p w:rsidR="00131018" w:rsidRPr="005A0114" w:rsidRDefault="00131018" w:rsidP="005A0114">
      <w:pPr>
        <w:shd w:val="clear" w:color="auto" w:fill="FFFFFF"/>
        <w:jc w:val="both"/>
        <w:rPr>
          <w:sz w:val="28"/>
          <w:szCs w:val="28"/>
        </w:rPr>
      </w:pPr>
    </w:p>
    <w:p w:rsidR="00131018" w:rsidRDefault="00131018" w:rsidP="001E4B9D">
      <w:pPr>
        <w:tabs>
          <w:tab w:val="left" w:pos="3620"/>
        </w:tabs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>ОЦЕНКА ЭФФЕКТИВНОСТИ ПРОГРАММЫ</w:t>
      </w:r>
    </w:p>
    <w:p w:rsidR="00131018" w:rsidRPr="00A81AB3" w:rsidRDefault="00131018" w:rsidP="001E4B9D">
      <w:pPr>
        <w:tabs>
          <w:tab w:val="left" w:pos="36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1018" w:rsidRPr="00A81AB3" w:rsidRDefault="00131018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131018" w:rsidRPr="00A81AB3" w:rsidRDefault="00131018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131018" w:rsidRPr="001E4B9D">
        <w:trPr>
          <w:trHeight w:val="490"/>
        </w:trPr>
        <w:tc>
          <w:tcPr>
            <w:tcW w:w="2612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Оценка эффективности реализации</w:t>
            </w:r>
          </w:p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ЭРрп</w:t>
            </w:r>
          </w:p>
        </w:tc>
      </w:tr>
      <w:tr w:rsidR="00131018" w:rsidRPr="001E4B9D">
        <w:trPr>
          <w:trHeight w:val="301"/>
        </w:trPr>
        <w:tc>
          <w:tcPr>
            <w:tcW w:w="2612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0,95</w:t>
            </w:r>
          </w:p>
        </w:tc>
      </w:tr>
      <w:tr w:rsidR="00131018" w:rsidRPr="001E4B9D">
        <w:trPr>
          <w:trHeight w:val="263"/>
        </w:trPr>
        <w:tc>
          <w:tcPr>
            <w:tcW w:w="2612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0,85</w:t>
            </w:r>
          </w:p>
        </w:tc>
      </w:tr>
      <w:tr w:rsidR="00131018" w:rsidRPr="001E4B9D">
        <w:trPr>
          <w:trHeight w:val="267"/>
        </w:trPr>
        <w:tc>
          <w:tcPr>
            <w:tcW w:w="2612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 0,75</w:t>
            </w:r>
          </w:p>
        </w:tc>
      </w:tr>
      <w:tr w:rsidR="00131018" w:rsidRPr="001E4B9D">
        <w:trPr>
          <w:trHeight w:val="267"/>
        </w:trPr>
        <w:tc>
          <w:tcPr>
            <w:tcW w:w="2612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131018" w:rsidRPr="001E4B9D" w:rsidRDefault="00131018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менее 0,75</w:t>
            </w:r>
          </w:p>
        </w:tc>
      </w:tr>
    </w:tbl>
    <w:p w:rsidR="00131018" w:rsidRPr="00A81AB3" w:rsidRDefault="00131018" w:rsidP="001E4B9D">
      <w:pPr>
        <w:jc w:val="both"/>
        <w:rPr>
          <w:color w:val="000000"/>
          <w:sz w:val="28"/>
          <w:szCs w:val="28"/>
        </w:rPr>
        <w:sectPr w:rsidR="00131018" w:rsidRPr="00A81AB3" w:rsidSect="00B03584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131018" w:rsidRDefault="00131018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131018" w:rsidRPr="000D2B54" w:rsidRDefault="00131018" w:rsidP="00EF243A">
      <w:pPr>
        <w:pStyle w:val="Heading1"/>
        <w:jc w:val="right"/>
        <w:rPr>
          <w:b w:val="0"/>
          <w:bCs w:val="0"/>
          <w:sz w:val="28"/>
          <w:szCs w:val="28"/>
          <w:u w:val="single"/>
        </w:rPr>
      </w:pPr>
      <w:r w:rsidRPr="00EF243A">
        <w:rPr>
          <w:b w:val="0"/>
          <w:bCs w:val="0"/>
          <w:color w:val="00000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u w:val="single"/>
        </w:rPr>
        <w:t xml:space="preserve">             .2018 </w:t>
      </w:r>
      <w:r>
        <w:rPr>
          <w:b w:val="0"/>
          <w:bCs w:val="0"/>
          <w:sz w:val="28"/>
          <w:szCs w:val="28"/>
        </w:rPr>
        <w:t xml:space="preserve">  </w:t>
      </w:r>
      <w:r w:rsidRPr="00FC3AED">
        <w:rPr>
          <w:b w:val="0"/>
          <w:bCs w:val="0"/>
        </w:rPr>
        <w:t xml:space="preserve">№    </w:t>
      </w:r>
      <w:r>
        <w:rPr>
          <w:b w:val="0"/>
          <w:bCs w:val="0"/>
          <w:sz w:val="28"/>
          <w:szCs w:val="28"/>
          <w:u w:val="single"/>
        </w:rPr>
        <w:t xml:space="preserve">             -п</w:t>
      </w:r>
    </w:p>
    <w:p w:rsidR="00131018" w:rsidRDefault="00131018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1018" w:rsidRDefault="00131018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</w:t>
      </w:r>
      <w:r w:rsidRPr="00E079FD">
        <w:rPr>
          <w:rFonts w:ascii="Times New Roman" w:hAnsi="Times New Roman" w:cs="Times New Roman"/>
          <w:sz w:val="24"/>
          <w:szCs w:val="24"/>
        </w:rPr>
        <w:t xml:space="preserve"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4"/>
          <w:szCs w:val="24"/>
        </w:rPr>
        <w:t xml:space="preserve">Чернояровского </w:t>
      </w:r>
      <w:r w:rsidRPr="00E079FD">
        <w:rPr>
          <w:rFonts w:ascii="Times New Roman" w:hAnsi="Times New Roman" w:cs="Times New Roman"/>
          <w:sz w:val="24"/>
          <w:szCs w:val="24"/>
        </w:rPr>
        <w:t>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31018" w:rsidRPr="00E079FD" w:rsidRDefault="00131018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1018" w:rsidRPr="00EF243A" w:rsidRDefault="00131018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3A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и ресурсное обеспечение</w:t>
      </w:r>
    </w:p>
    <w:p w:rsidR="00131018" w:rsidRPr="00EF243A" w:rsidRDefault="00131018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3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программы  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b/>
          <w:bCs/>
          <w:sz w:val="28"/>
          <w:szCs w:val="28"/>
        </w:rPr>
        <w:t>Чернояровского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  сельского  поселения 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гг.»</w:t>
      </w:r>
    </w:p>
    <w:tbl>
      <w:tblPr>
        <w:tblW w:w="15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8"/>
        <w:gridCol w:w="6900"/>
        <w:gridCol w:w="1899"/>
        <w:gridCol w:w="851"/>
        <w:gridCol w:w="850"/>
        <w:gridCol w:w="851"/>
        <w:gridCol w:w="748"/>
        <w:gridCol w:w="800"/>
        <w:gridCol w:w="805"/>
      </w:tblGrid>
      <w:tr w:rsidR="00131018" w:rsidRPr="00EF243A">
        <w:trPr>
          <w:trHeight w:val="571"/>
        </w:trPr>
        <w:tc>
          <w:tcPr>
            <w:tcW w:w="1708" w:type="dxa"/>
            <w:vMerge w:val="restart"/>
            <w:vAlign w:val="center"/>
          </w:tcPr>
          <w:p w:rsidR="00131018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6900" w:type="dxa"/>
            <w:vMerge w:val="restart"/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9" w:type="dxa"/>
            <w:vMerge w:val="restart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018" w:rsidRPr="006538C4" w:rsidRDefault="00131018" w:rsidP="000F5263">
            <w:pPr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Источник финансирования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538C4">
              <w:rPr>
                <w:b/>
                <w:bCs/>
                <w:sz w:val="24"/>
                <w:szCs w:val="24"/>
              </w:rPr>
              <w:t xml:space="preserve">(тыс. руб.) </w:t>
            </w:r>
            <w:r w:rsidRPr="000F5263">
              <w:rPr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131018" w:rsidRPr="00EF243A">
        <w:trPr>
          <w:trHeight w:val="177"/>
        </w:trPr>
        <w:tc>
          <w:tcPr>
            <w:tcW w:w="1708" w:type="dxa"/>
            <w:vMerge/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131018" w:rsidRPr="00EF243A">
        <w:trPr>
          <w:trHeight w:val="70"/>
        </w:trPr>
        <w:tc>
          <w:tcPr>
            <w:tcW w:w="1708" w:type="dxa"/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00" w:type="dxa"/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31018" w:rsidRPr="006538C4" w:rsidRDefault="00131018" w:rsidP="006538C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131018" w:rsidRPr="006538C4" w:rsidRDefault="00131018" w:rsidP="00A513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538C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31018" w:rsidRPr="00EF243A">
        <w:tc>
          <w:tcPr>
            <w:tcW w:w="1708" w:type="dxa"/>
          </w:tcPr>
          <w:p w:rsidR="00131018" w:rsidRPr="00EF243A" w:rsidRDefault="00131018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8"/>
          </w:tcPr>
          <w:p w:rsidR="00131018" w:rsidRPr="00EF243A" w:rsidRDefault="00131018" w:rsidP="00A513E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43A">
              <w:rPr>
                <w:b/>
                <w:bCs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131018" w:rsidRPr="00EF243A">
        <w:trPr>
          <w:trHeight w:val="649"/>
        </w:trPr>
        <w:tc>
          <w:tcPr>
            <w:tcW w:w="1708" w:type="dxa"/>
          </w:tcPr>
          <w:p w:rsidR="00131018" w:rsidRPr="00EF243A" w:rsidRDefault="00131018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131018" w:rsidRPr="00EF243A" w:rsidRDefault="00131018" w:rsidP="00A513EE">
            <w:pPr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Изготовление агитационных материалов информации населения муниципального образования </w:t>
            </w:r>
            <w:r>
              <w:rPr>
                <w:sz w:val="24"/>
                <w:szCs w:val="24"/>
              </w:rPr>
              <w:t xml:space="preserve">Чернояровский сельсовет </w:t>
            </w:r>
            <w:r w:rsidRPr="00EF243A">
              <w:rPr>
                <w:sz w:val="24"/>
                <w:szCs w:val="24"/>
              </w:rPr>
              <w:t xml:space="preserve"> о действиях в случае возникновения чрезвычайных ситуаций и пожарной безопасности</w:t>
            </w:r>
          </w:p>
        </w:tc>
        <w:tc>
          <w:tcPr>
            <w:tcW w:w="1899" w:type="dxa"/>
          </w:tcPr>
          <w:p w:rsidR="00131018" w:rsidRPr="00EF243A" w:rsidRDefault="00131018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Чернояровского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center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850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31018" w:rsidRPr="003A06B8" w:rsidRDefault="00131018" w:rsidP="00731C2F">
            <w:pPr>
              <w:jc w:val="center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3A06B8" w:rsidRDefault="00131018" w:rsidP="00731C2F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31018" w:rsidRPr="003A06B8" w:rsidRDefault="00131018" w:rsidP="00731C2F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3,0</w:t>
            </w:r>
          </w:p>
        </w:tc>
      </w:tr>
      <w:tr w:rsidR="00131018" w:rsidRPr="00EF243A">
        <w:tc>
          <w:tcPr>
            <w:tcW w:w="15412" w:type="dxa"/>
            <w:gridSpan w:val="9"/>
            <w:tcBorders>
              <w:bottom w:val="nil"/>
              <w:right w:val="nil"/>
            </w:tcBorders>
          </w:tcPr>
          <w:p w:rsidR="00131018" w:rsidRPr="00EF243A" w:rsidRDefault="00131018" w:rsidP="00463DDD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EF243A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EF243A">
              <w:rPr>
                <w:rStyle w:val="apple-converted-space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  муниципального образования </w:t>
            </w:r>
            <w:r>
              <w:rPr>
                <w:rStyle w:val="apple-converted-space"/>
                <w:b/>
                <w:bCs/>
                <w:spacing w:val="2"/>
                <w:sz w:val="24"/>
                <w:szCs w:val="24"/>
                <w:shd w:val="clear" w:color="auto" w:fill="FFFFFF"/>
              </w:rPr>
              <w:t>Чернояровский</w:t>
            </w:r>
            <w:r w:rsidRPr="00EF243A">
              <w:rPr>
                <w:rStyle w:val="apple-converted-space"/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сельсовет</w:t>
            </w:r>
          </w:p>
        </w:tc>
      </w:tr>
      <w:tr w:rsidR="00131018" w:rsidRPr="00EF243A">
        <w:trPr>
          <w:trHeight w:val="70"/>
        </w:trPr>
        <w:tc>
          <w:tcPr>
            <w:tcW w:w="1708" w:type="dxa"/>
          </w:tcPr>
          <w:p w:rsidR="00131018" w:rsidRPr="00EF243A" w:rsidRDefault="00131018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131018" w:rsidRPr="00EF243A" w:rsidRDefault="00131018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1899" w:type="dxa"/>
          </w:tcPr>
          <w:p w:rsidR="00131018" w:rsidRPr="00EF243A" w:rsidRDefault="00131018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Чернояровского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31018" w:rsidRPr="003A06B8" w:rsidRDefault="00131018" w:rsidP="00731C2F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3A06B8" w:rsidRDefault="00131018" w:rsidP="00731C2F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31018" w:rsidRPr="003A06B8" w:rsidRDefault="00131018" w:rsidP="00731C2F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131018" w:rsidRPr="00EF243A">
        <w:trPr>
          <w:trHeight w:val="209"/>
        </w:trPr>
        <w:tc>
          <w:tcPr>
            <w:tcW w:w="1708" w:type="dxa"/>
          </w:tcPr>
          <w:p w:rsidR="00131018" w:rsidRPr="00EF243A" w:rsidRDefault="00131018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900" w:type="dxa"/>
          </w:tcPr>
          <w:p w:rsidR="00131018" w:rsidRPr="00EF243A" w:rsidRDefault="00131018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9" w:type="dxa"/>
          </w:tcPr>
          <w:p w:rsidR="00131018" w:rsidRPr="00EF243A" w:rsidRDefault="00131018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Чернояровского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0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31018" w:rsidRPr="003A06B8" w:rsidRDefault="00131018" w:rsidP="00731C2F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3A06B8" w:rsidRDefault="00131018" w:rsidP="00731C2F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31018" w:rsidRPr="003A06B8" w:rsidRDefault="00131018" w:rsidP="00731C2F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131018" w:rsidRPr="00EF243A">
        <w:tc>
          <w:tcPr>
            <w:tcW w:w="1708" w:type="dxa"/>
          </w:tcPr>
          <w:p w:rsidR="00131018" w:rsidRPr="00EF243A" w:rsidRDefault="00131018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900" w:type="dxa"/>
          </w:tcPr>
          <w:p w:rsidR="00131018" w:rsidRPr="00EF243A" w:rsidRDefault="00131018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Выполнение работ по участию в профилактике и тушении пожаров и проведении аварийно-спасательных работ</w:t>
            </w:r>
          </w:p>
        </w:tc>
        <w:tc>
          <w:tcPr>
            <w:tcW w:w="1899" w:type="dxa"/>
          </w:tcPr>
          <w:p w:rsidR="00131018" w:rsidRPr="00EF243A" w:rsidRDefault="00131018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Чернояровского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106,0</w:t>
            </w:r>
          </w:p>
        </w:tc>
        <w:tc>
          <w:tcPr>
            <w:tcW w:w="850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106,0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106,0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31018" w:rsidRPr="003A06B8" w:rsidRDefault="00131018" w:rsidP="006538C4">
            <w:pPr>
              <w:jc w:val="right"/>
              <w:rPr>
                <w:sz w:val="22"/>
                <w:szCs w:val="22"/>
                <w:highlight w:val="yellow"/>
              </w:rPr>
            </w:pPr>
            <w:r w:rsidRPr="003A06B8">
              <w:rPr>
                <w:sz w:val="22"/>
                <w:szCs w:val="22"/>
                <w:highlight w:val="yellow"/>
              </w:rPr>
              <w:t>106,0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3A06B8" w:rsidRDefault="00131018" w:rsidP="006538C4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106,0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31018" w:rsidRPr="003A06B8" w:rsidRDefault="00131018" w:rsidP="00A513EE">
            <w:pPr>
              <w:jc w:val="right"/>
              <w:rPr>
                <w:sz w:val="24"/>
                <w:szCs w:val="24"/>
                <w:highlight w:val="yellow"/>
              </w:rPr>
            </w:pPr>
            <w:r w:rsidRPr="003A06B8">
              <w:rPr>
                <w:sz w:val="24"/>
                <w:szCs w:val="24"/>
                <w:highlight w:val="yellow"/>
              </w:rPr>
              <w:t>106,0</w:t>
            </w:r>
          </w:p>
        </w:tc>
      </w:tr>
      <w:tr w:rsidR="00131018" w:rsidRPr="00EF243A">
        <w:tc>
          <w:tcPr>
            <w:tcW w:w="1708" w:type="dxa"/>
          </w:tcPr>
          <w:p w:rsidR="00131018" w:rsidRPr="00EF243A" w:rsidRDefault="00131018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</w:tcPr>
          <w:p w:rsidR="00131018" w:rsidRPr="00EF243A" w:rsidRDefault="00131018" w:rsidP="00A513EE">
            <w:pPr>
              <w:rPr>
                <w:b/>
                <w:bCs/>
                <w:sz w:val="24"/>
                <w:szCs w:val="24"/>
              </w:rPr>
            </w:pPr>
            <w:r w:rsidRPr="00EF243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131018" w:rsidRPr="00EF243A" w:rsidRDefault="00131018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3A06B8">
              <w:rPr>
                <w:b/>
                <w:bCs/>
                <w:sz w:val="24"/>
                <w:szCs w:val="24"/>
                <w:highlight w:val="yellow"/>
              </w:rPr>
              <w:t>109,0</w:t>
            </w:r>
          </w:p>
        </w:tc>
        <w:tc>
          <w:tcPr>
            <w:tcW w:w="850" w:type="dxa"/>
          </w:tcPr>
          <w:p w:rsidR="00131018" w:rsidRPr="003A06B8" w:rsidRDefault="00131018" w:rsidP="00A513EE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3A06B8">
              <w:rPr>
                <w:b/>
                <w:bCs/>
                <w:sz w:val="24"/>
                <w:szCs w:val="24"/>
                <w:highlight w:val="yellow"/>
              </w:rPr>
              <w:t>109,0</w:t>
            </w:r>
          </w:p>
        </w:tc>
        <w:tc>
          <w:tcPr>
            <w:tcW w:w="851" w:type="dxa"/>
          </w:tcPr>
          <w:p w:rsidR="00131018" w:rsidRPr="003A06B8" w:rsidRDefault="00131018" w:rsidP="00A513EE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3A06B8">
              <w:rPr>
                <w:b/>
                <w:bCs/>
                <w:sz w:val="24"/>
                <w:szCs w:val="24"/>
                <w:highlight w:val="yellow"/>
              </w:rPr>
              <w:t>109,0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31018" w:rsidRPr="003A06B8" w:rsidRDefault="00131018" w:rsidP="000F5263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3A06B8">
              <w:rPr>
                <w:b/>
                <w:bCs/>
                <w:sz w:val="22"/>
                <w:szCs w:val="22"/>
                <w:highlight w:val="yellow"/>
              </w:rPr>
              <w:t>109,0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3A06B8" w:rsidRDefault="00131018" w:rsidP="006538C4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3A06B8">
              <w:rPr>
                <w:b/>
                <w:bCs/>
                <w:sz w:val="24"/>
                <w:szCs w:val="24"/>
                <w:highlight w:val="yellow"/>
              </w:rPr>
              <w:t>109,0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31018" w:rsidRPr="003A06B8" w:rsidRDefault="00131018" w:rsidP="00A513EE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3A06B8">
              <w:rPr>
                <w:b/>
                <w:bCs/>
                <w:sz w:val="24"/>
                <w:szCs w:val="24"/>
                <w:highlight w:val="yellow"/>
              </w:rPr>
              <w:t>109,0</w:t>
            </w:r>
          </w:p>
        </w:tc>
      </w:tr>
    </w:tbl>
    <w:p w:rsidR="00131018" w:rsidRDefault="00131018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1E4B9D">
      <w:pPr>
        <w:pStyle w:val="ConsPlusNormal"/>
        <w:widowControl/>
        <w:ind w:left="9072" w:firstLine="0"/>
        <w:jc w:val="both"/>
        <w:rPr>
          <w:rFonts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31018" w:rsidRPr="000D2B54" w:rsidRDefault="00131018" w:rsidP="001E4B9D">
      <w:pPr>
        <w:pStyle w:val="Heading1"/>
        <w:ind w:left="7788" w:firstLine="708"/>
        <w:rPr>
          <w:b w:val="0"/>
          <w:bCs w:val="0"/>
          <w:sz w:val="28"/>
          <w:szCs w:val="28"/>
          <w:u w:val="single"/>
        </w:rPr>
      </w:pPr>
      <w:r w:rsidRPr="00EF243A">
        <w:rPr>
          <w:b w:val="0"/>
          <w:bCs w:val="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u w:val="single"/>
        </w:rPr>
        <w:t xml:space="preserve">         .2018 </w:t>
      </w:r>
      <w:r>
        <w:rPr>
          <w:b w:val="0"/>
          <w:bCs w:val="0"/>
          <w:sz w:val="28"/>
          <w:szCs w:val="28"/>
        </w:rPr>
        <w:t xml:space="preserve">  </w:t>
      </w:r>
      <w:r w:rsidRPr="00FC3AED">
        <w:rPr>
          <w:b w:val="0"/>
          <w:bCs w:val="0"/>
        </w:rPr>
        <w:t xml:space="preserve">№    </w:t>
      </w:r>
      <w:r>
        <w:rPr>
          <w:b w:val="0"/>
          <w:bCs w:val="0"/>
          <w:sz w:val="28"/>
          <w:szCs w:val="28"/>
          <w:u w:val="single"/>
        </w:rPr>
        <w:t xml:space="preserve">      -п</w:t>
      </w:r>
    </w:p>
    <w:p w:rsidR="00131018" w:rsidRPr="00D84A24" w:rsidRDefault="00131018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018" w:rsidRDefault="00131018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2E6A">
        <w:rPr>
          <w:rFonts w:ascii="Times New Roman" w:hAnsi="Times New Roman" w:cs="Times New Roman"/>
          <w:sz w:val="24"/>
          <w:szCs w:val="24"/>
        </w:rPr>
        <w:t xml:space="preserve"> к муниципальной программе «</w:t>
      </w:r>
      <w:r w:rsidRPr="00E079FD">
        <w:rPr>
          <w:rFonts w:ascii="Times New Roman" w:hAnsi="Times New Roman" w:cs="Times New Roman"/>
          <w:sz w:val="24"/>
          <w:szCs w:val="24"/>
        </w:rPr>
        <w:t xml:space="preserve"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>
        <w:rPr>
          <w:rFonts w:ascii="Times New Roman" w:hAnsi="Times New Roman" w:cs="Times New Roman"/>
          <w:sz w:val="24"/>
          <w:szCs w:val="24"/>
        </w:rPr>
        <w:t>Чернояровского</w:t>
      </w:r>
      <w:r w:rsidRPr="00E079FD">
        <w:rPr>
          <w:rFonts w:ascii="Times New Roman" w:hAnsi="Times New Roman" w:cs="Times New Roman"/>
          <w:sz w:val="24"/>
          <w:szCs w:val="24"/>
        </w:rPr>
        <w:t>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31018" w:rsidRPr="00D84A24" w:rsidRDefault="00131018" w:rsidP="00273A71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</w:rPr>
      </w:pPr>
    </w:p>
    <w:p w:rsidR="00131018" w:rsidRPr="00762F1F" w:rsidRDefault="00131018" w:rsidP="00273A71">
      <w:pPr>
        <w:shd w:val="clear" w:color="auto" w:fill="FFFFFF"/>
        <w:ind w:left="53"/>
        <w:jc w:val="center"/>
        <w:rPr>
          <w:sz w:val="24"/>
          <w:szCs w:val="24"/>
        </w:rPr>
      </w:pPr>
      <w:r w:rsidRPr="00762F1F">
        <w:rPr>
          <w:b/>
          <w:bCs/>
          <w:sz w:val="24"/>
          <w:szCs w:val="24"/>
        </w:rPr>
        <w:t>СВЕДЕНИЯ</w:t>
      </w:r>
    </w:p>
    <w:p w:rsidR="00131018" w:rsidRPr="00762F1F" w:rsidRDefault="00131018" w:rsidP="00273A71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 w:rsidRPr="00762F1F">
        <w:rPr>
          <w:b/>
          <w:bCs/>
          <w:spacing w:val="-3"/>
          <w:sz w:val="24"/>
          <w:szCs w:val="24"/>
        </w:rPr>
        <w:t>о показателях (индикаторах</w:t>
      </w:r>
      <w:r>
        <w:rPr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b/>
          <w:bCs/>
          <w:spacing w:val="-3"/>
          <w:sz w:val="24"/>
          <w:szCs w:val="24"/>
        </w:rPr>
        <w:t>значениях</w:t>
      </w:r>
    </w:p>
    <w:tbl>
      <w:tblPr>
        <w:tblW w:w="153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33"/>
        <w:gridCol w:w="7493"/>
        <w:gridCol w:w="1368"/>
        <w:gridCol w:w="1400"/>
        <w:gridCol w:w="700"/>
        <w:gridCol w:w="700"/>
        <w:gridCol w:w="700"/>
        <w:gridCol w:w="705"/>
        <w:gridCol w:w="795"/>
        <w:gridCol w:w="800"/>
      </w:tblGrid>
      <w:tr w:rsidR="00131018" w:rsidRPr="00455E31">
        <w:trPr>
          <w:trHeight w:val="113"/>
        </w:trPr>
        <w:tc>
          <w:tcPr>
            <w:tcW w:w="647" w:type="dxa"/>
            <w:gridSpan w:val="2"/>
            <w:vMerge w:val="restart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31018" w:rsidRPr="00E80939" w:rsidRDefault="00131018" w:rsidP="00A513E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</w:tcPr>
          <w:p w:rsidR="00131018" w:rsidRPr="00E80939" w:rsidRDefault="00131018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</w:tcPr>
          <w:p w:rsidR="00131018" w:rsidRPr="00E80939" w:rsidRDefault="00131018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809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0" w:type="dxa"/>
            <w:gridSpan w:val="7"/>
            <w:tcBorders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131018" w:rsidRPr="00455E31">
        <w:trPr>
          <w:trHeight w:val="165"/>
        </w:trPr>
        <w:tc>
          <w:tcPr>
            <w:tcW w:w="647" w:type="dxa"/>
            <w:gridSpan w:val="2"/>
            <w:vMerge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3" w:type="dxa"/>
            <w:vMerge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131018" w:rsidRPr="00A929CC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31018" w:rsidRPr="00A929CC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31018" w:rsidRPr="00A929CC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31018" w:rsidRPr="00A929CC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31018" w:rsidRPr="00455E31">
        <w:tc>
          <w:tcPr>
            <w:tcW w:w="647" w:type="dxa"/>
            <w:gridSpan w:val="2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3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131018" w:rsidRPr="00A929CC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31018" w:rsidRPr="00A929CC" w:rsidRDefault="00131018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A929CC" w:rsidRDefault="00131018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131018" w:rsidRPr="00A929CC" w:rsidRDefault="00131018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018" w:rsidRPr="00455E31">
        <w:tc>
          <w:tcPr>
            <w:tcW w:w="15308" w:type="dxa"/>
            <w:gridSpan w:val="11"/>
          </w:tcPr>
          <w:p w:rsidR="00131018" w:rsidRPr="00E80939" w:rsidRDefault="00131018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«Развитие системы гражданской обороны»</w:t>
            </w:r>
          </w:p>
        </w:tc>
      </w:tr>
      <w:tr w:rsidR="00131018" w:rsidRPr="00455E31">
        <w:tc>
          <w:tcPr>
            <w:tcW w:w="647" w:type="dxa"/>
            <w:gridSpan w:val="2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93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368" w:type="dxa"/>
          </w:tcPr>
          <w:p w:rsidR="00131018" w:rsidRPr="00E80939" w:rsidRDefault="00131018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1018" w:rsidRPr="00455E31">
        <w:tc>
          <w:tcPr>
            <w:tcW w:w="647" w:type="dxa"/>
            <w:gridSpan w:val="2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93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 населения по гражданской обороне</w:t>
            </w:r>
          </w:p>
        </w:tc>
        <w:tc>
          <w:tcPr>
            <w:tcW w:w="1368" w:type="dxa"/>
          </w:tcPr>
          <w:p w:rsidR="00131018" w:rsidRPr="00E80939" w:rsidRDefault="00131018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</w:tc>
        <w:tc>
          <w:tcPr>
            <w:tcW w:w="14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1018" w:rsidRPr="00455E31">
        <w:tc>
          <w:tcPr>
            <w:tcW w:w="15308" w:type="dxa"/>
            <w:gridSpan w:val="11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131018" w:rsidRPr="00455E31">
        <w:tc>
          <w:tcPr>
            <w:tcW w:w="647" w:type="dxa"/>
            <w:gridSpan w:val="2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3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131018" w:rsidRPr="00E80939" w:rsidRDefault="00131018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8" w:type="dxa"/>
          </w:tcPr>
          <w:p w:rsidR="00131018" w:rsidRPr="00E80939" w:rsidRDefault="00131018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  <w:p w:rsidR="00131018" w:rsidRPr="00E80939" w:rsidRDefault="00131018" w:rsidP="00A513EE">
            <w:pPr>
              <w:jc w:val="center"/>
              <w:rPr>
                <w:sz w:val="24"/>
                <w:szCs w:val="24"/>
              </w:rPr>
            </w:pPr>
          </w:p>
          <w:p w:rsidR="00131018" w:rsidRPr="00E80939" w:rsidRDefault="00131018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31018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018" w:rsidRPr="00455E31" w:rsidRDefault="00131018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31018" w:rsidRPr="00455E31" w:rsidRDefault="00131018" w:rsidP="00A513E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131018" w:rsidRDefault="00131018">
            <w:pPr>
              <w:rPr>
                <w:color w:val="FF0000"/>
                <w:sz w:val="24"/>
                <w:szCs w:val="24"/>
              </w:rPr>
            </w:pPr>
          </w:p>
          <w:p w:rsidR="00131018" w:rsidRPr="00455E31" w:rsidRDefault="00131018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1018" w:rsidRPr="00455E31">
        <w:tc>
          <w:tcPr>
            <w:tcW w:w="15308" w:type="dxa"/>
            <w:gridSpan w:val="11"/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Основное мероприятие «</w:t>
            </w:r>
            <w:r w:rsidRPr="00E80939">
              <w:rPr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>Обеспечение первичных мер пожарной безопасности</w:t>
            </w:r>
            <w:r w:rsidRPr="00E80939">
              <w:rPr>
                <w:rStyle w:val="apple-converted-space"/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 xml:space="preserve">  муниципального образования 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>Чернояровский</w:t>
            </w:r>
            <w:r w:rsidRPr="00E80939">
              <w:rPr>
                <w:rStyle w:val="apple-converted-space"/>
                <w:rFonts w:ascii="Times New Roman" w:hAnsi="Times New Roman" w:cs="Times New Roman"/>
                <w:b/>
                <w:bCs/>
                <w:spacing w:val="2"/>
                <w:sz w:val="22"/>
                <w:szCs w:val="22"/>
                <w:shd w:val="clear" w:color="auto" w:fill="FFFFFF"/>
              </w:rPr>
              <w:t xml:space="preserve"> сельсовет»</w:t>
            </w:r>
          </w:p>
        </w:tc>
      </w:tr>
      <w:tr w:rsidR="00131018" w:rsidRPr="00455E31">
        <w:tc>
          <w:tcPr>
            <w:tcW w:w="614" w:type="dxa"/>
            <w:tcBorders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1018" w:rsidRPr="00455E31">
        <w:tc>
          <w:tcPr>
            <w:tcW w:w="614" w:type="dxa"/>
            <w:tcBorders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E80939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131018" w:rsidRPr="00455E31" w:rsidRDefault="00131018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131018" w:rsidRDefault="00131018" w:rsidP="00273A71">
      <w:pPr>
        <w:pStyle w:val="ConsPlusNormal"/>
        <w:widowControl/>
        <w:ind w:left="9072" w:firstLine="0"/>
        <w:jc w:val="both"/>
        <w:rPr>
          <w:rFonts w:cs="Times New Roman"/>
        </w:rPr>
      </w:pPr>
    </w:p>
    <w:p w:rsidR="00131018" w:rsidRDefault="00131018" w:rsidP="00273A71">
      <w:pPr>
        <w:pStyle w:val="ConsPlusNormal"/>
        <w:widowControl/>
        <w:ind w:left="9072" w:firstLine="0"/>
        <w:jc w:val="both"/>
        <w:rPr>
          <w:rFonts w:cs="Times New Roman"/>
        </w:rPr>
      </w:pPr>
    </w:p>
    <w:p w:rsidR="00131018" w:rsidRPr="00273A71" w:rsidRDefault="00131018" w:rsidP="00273A71">
      <w:pPr>
        <w:ind w:firstLine="708"/>
        <w:rPr>
          <w:sz w:val="24"/>
          <w:szCs w:val="24"/>
        </w:rPr>
      </w:pPr>
    </w:p>
    <w:sectPr w:rsidR="00131018" w:rsidRPr="00273A71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18" w:rsidRDefault="00131018" w:rsidP="00EF243A">
      <w:r>
        <w:separator/>
      </w:r>
    </w:p>
  </w:endnote>
  <w:endnote w:type="continuationSeparator" w:id="0">
    <w:p w:rsidR="00131018" w:rsidRDefault="00131018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18" w:rsidRDefault="00131018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18" w:rsidRDefault="00131018" w:rsidP="00EF243A">
      <w:r>
        <w:separator/>
      </w:r>
    </w:p>
  </w:footnote>
  <w:footnote w:type="continuationSeparator" w:id="0">
    <w:p w:rsidR="00131018" w:rsidRDefault="00131018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18" w:rsidRDefault="00131018" w:rsidP="00B0358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04C4"/>
    <w:rsid w:val="00020ECD"/>
    <w:rsid w:val="000251E7"/>
    <w:rsid w:val="00027064"/>
    <w:rsid w:val="00073E75"/>
    <w:rsid w:val="000772F9"/>
    <w:rsid w:val="0008264F"/>
    <w:rsid w:val="000B35B8"/>
    <w:rsid w:val="000D2B54"/>
    <w:rsid w:val="000E4806"/>
    <w:rsid w:val="000F5263"/>
    <w:rsid w:val="00105BC9"/>
    <w:rsid w:val="0011292D"/>
    <w:rsid w:val="00131018"/>
    <w:rsid w:val="00147A65"/>
    <w:rsid w:val="00164C44"/>
    <w:rsid w:val="00165191"/>
    <w:rsid w:val="001771E6"/>
    <w:rsid w:val="001955DC"/>
    <w:rsid w:val="001E193E"/>
    <w:rsid w:val="001E4B9D"/>
    <w:rsid w:val="00206D1A"/>
    <w:rsid w:val="0021047F"/>
    <w:rsid w:val="002117A7"/>
    <w:rsid w:val="00212560"/>
    <w:rsid w:val="00227394"/>
    <w:rsid w:val="00231BE4"/>
    <w:rsid w:val="00273A71"/>
    <w:rsid w:val="002762F6"/>
    <w:rsid w:val="002B0BDF"/>
    <w:rsid w:val="002D44FB"/>
    <w:rsid w:val="002D50EC"/>
    <w:rsid w:val="002D6DF1"/>
    <w:rsid w:val="0034160E"/>
    <w:rsid w:val="0035743B"/>
    <w:rsid w:val="00376891"/>
    <w:rsid w:val="00377CEC"/>
    <w:rsid w:val="00387EDA"/>
    <w:rsid w:val="00394350"/>
    <w:rsid w:val="003A06B8"/>
    <w:rsid w:val="003A4A29"/>
    <w:rsid w:val="003B7CE1"/>
    <w:rsid w:val="003C3738"/>
    <w:rsid w:val="003E470D"/>
    <w:rsid w:val="004055D2"/>
    <w:rsid w:val="00410F9B"/>
    <w:rsid w:val="0041531E"/>
    <w:rsid w:val="00416810"/>
    <w:rsid w:val="00454C49"/>
    <w:rsid w:val="00455E31"/>
    <w:rsid w:val="00463DDD"/>
    <w:rsid w:val="004A6308"/>
    <w:rsid w:val="004D33EC"/>
    <w:rsid w:val="004E5641"/>
    <w:rsid w:val="004E78A0"/>
    <w:rsid w:val="00512D46"/>
    <w:rsid w:val="005147DD"/>
    <w:rsid w:val="00515C68"/>
    <w:rsid w:val="0052272D"/>
    <w:rsid w:val="00523430"/>
    <w:rsid w:val="00526E06"/>
    <w:rsid w:val="00526ED2"/>
    <w:rsid w:val="005632BB"/>
    <w:rsid w:val="00585802"/>
    <w:rsid w:val="00585EDF"/>
    <w:rsid w:val="005A0114"/>
    <w:rsid w:val="005B1EB1"/>
    <w:rsid w:val="005E359F"/>
    <w:rsid w:val="005E5BE0"/>
    <w:rsid w:val="005E736B"/>
    <w:rsid w:val="00622C56"/>
    <w:rsid w:val="00623952"/>
    <w:rsid w:val="00632BC6"/>
    <w:rsid w:val="006538C4"/>
    <w:rsid w:val="00662798"/>
    <w:rsid w:val="006926A3"/>
    <w:rsid w:val="006B1BA1"/>
    <w:rsid w:val="00702011"/>
    <w:rsid w:val="00731C2F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8056E0"/>
    <w:rsid w:val="008231D6"/>
    <w:rsid w:val="00827E9E"/>
    <w:rsid w:val="008431C2"/>
    <w:rsid w:val="00843E01"/>
    <w:rsid w:val="008521D0"/>
    <w:rsid w:val="00853512"/>
    <w:rsid w:val="00854E9E"/>
    <w:rsid w:val="00854FA3"/>
    <w:rsid w:val="008563A4"/>
    <w:rsid w:val="00865CFF"/>
    <w:rsid w:val="00877CF5"/>
    <w:rsid w:val="0088257E"/>
    <w:rsid w:val="00891077"/>
    <w:rsid w:val="008B6AB3"/>
    <w:rsid w:val="00900AF8"/>
    <w:rsid w:val="00967B8A"/>
    <w:rsid w:val="00972DDF"/>
    <w:rsid w:val="0098347E"/>
    <w:rsid w:val="009C1972"/>
    <w:rsid w:val="009D1729"/>
    <w:rsid w:val="009E5A3F"/>
    <w:rsid w:val="009E6F82"/>
    <w:rsid w:val="009E7A61"/>
    <w:rsid w:val="009F727A"/>
    <w:rsid w:val="00A018D4"/>
    <w:rsid w:val="00A061F5"/>
    <w:rsid w:val="00A06EAB"/>
    <w:rsid w:val="00A15085"/>
    <w:rsid w:val="00A1689A"/>
    <w:rsid w:val="00A17B06"/>
    <w:rsid w:val="00A20F0D"/>
    <w:rsid w:val="00A24DB8"/>
    <w:rsid w:val="00A26A04"/>
    <w:rsid w:val="00A37F55"/>
    <w:rsid w:val="00A513EE"/>
    <w:rsid w:val="00A51AA9"/>
    <w:rsid w:val="00A55342"/>
    <w:rsid w:val="00A63916"/>
    <w:rsid w:val="00A76F0D"/>
    <w:rsid w:val="00A81AB3"/>
    <w:rsid w:val="00A87548"/>
    <w:rsid w:val="00A929CC"/>
    <w:rsid w:val="00AB5ACE"/>
    <w:rsid w:val="00AE5F9D"/>
    <w:rsid w:val="00B03584"/>
    <w:rsid w:val="00B134DA"/>
    <w:rsid w:val="00B2367D"/>
    <w:rsid w:val="00B47B63"/>
    <w:rsid w:val="00B54168"/>
    <w:rsid w:val="00B72542"/>
    <w:rsid w:val="00B817B0"/>
    <w:rsid w:val="00B82CDC"/>
    <w:rsid w:val="00B84086"/>
    <w:rsid w:val="00B91777"/>
    <w:rsid w:val="00BB368F"/>
    <w:rsid w:val="00BB7303"/>
    <w:rsid w:val="00BC4821"/>
    <w:rsid w:val="00BD362B"/>
    <w:rsid w:val="00BD6FA5"/>
    <w:rsid w:val="00BE2D7A"/>
    <w:rsid w:val="00BF4717"/>
    <w:rsid w:val="00C1273E"/>
    <w:rsid w:val="00C54FE5"/>
    <w:rsid w:val="00C70C91"/>
    <w:rsid w:val="00C96C25"/>
    <w:rsid w:val="00CA00C2"/>
    <w:rsid w:val="00CB03A9"/>
    <w:rsid w:val="00CB4F6A"/>
    <w:rsid w:val="00CB7E74"/>
    <w:rsid w:val="00CC77DF"/>
    <w:rsid w:val="00CE1D5E"/>
    <w:rsid w:val="00CE6F4E"/>
    <w:rsid w:val="00D35E63"/>
    <w:rsid w:val="00D43512"/>
    <w:rsid w:val="00D449B1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80939"/>
    <w:rsid w:val="00EA5E71"/>
    <w:rsid w:val="00ED71D2"/>
    <w:rsid w:val="00EE7A5B"/>
    <w:rsid w:val="00EF243A"/>
    <w:rsid w:val="00F219F5"/>
    <w:rsid w:val="00F57A32"/>
    <w:rsid w:val="00FA6309"/>
    <w:rsid w:val="00FB4553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</w:style>
  <w:style w:type="table" w:styleId="TableGrid">
    <w:name w:val="Table Grid"/>
    <w:basedOn w:val="TableNormal"/>
    <w:uiPriority w:val="99"/>
    <w:locked/>
    <w:rsid w:val="007638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72F9"/>
  </w:style>
  <w:style w:type="paragraph" w:styleId="NormalWeb">
    <w:name w:val="Normal (Web)"/>
    <w:basedOn w:val="Normal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43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243A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1E4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12</Pages>
  <Words>3087</Words>
  <Characters>17601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2</cp:revision>
  <cp:lastPrinted>2018-03-27T10:04:00Z</cp:lastPrinted>
  <dcterms:created xsi:type="dcterms:W3CDTF">2018-10-24T09:55:00Z</dcterms:created>
  <dcterms:modified xsi:type="dcterms:W3CDTF">2018-10-24T09:56:00Z</dcterms:modified>
</cp:coreProperties>
</file>