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8F7095">
        <w:rPr>
          <w:b/>
          <w:bCs/>
          <w:sz w:val="28"/>
          <w:szCs w:val="28"/>
          <w:bdr w:val="none" w:sz="0" w:space="0" w:color="auto" w:frame="1"/>
        </w:rPr>
        <w:t>Памятка для населения по энергосбережению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1. Возьмите за правило: выходя гасить свет!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2. Применяйте местные светильники, когда нет необходимости в общем освещении</w:t>
      </w:r>
    </w:p>
    <w:p w:rsidR="00F65C4D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3. Установите двухтарифный счетчик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sz w:val="20"/>
          <w:szCs w:val="20"/>
        </w:rPr>
        <w:t>Не всем известно, что у нас в стране, как и во многих, принята двухтарифная система учета электроэнергии. Она предоставляет жильцам возможность платить за электричество в ночные часы (с 23:00 до 7:00) по тарифу, который в четыре раза дешевле дневного. Если вы ложитесь спать очень поздно, то такое решение позволит вам увеличить экономию средств на электроэнергию</w:t>
      </w:r>
      <w:r>
        <w:rPr>
          <w:sz w:val="20"/>
          <w:szCs w:val="20"/>
        </w:rPr>
        <w:t>.</w:t>
      </w:r>
    </w:p>
    <w:p w:rsidR="00F65C4D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4. Замените лампы накаливания на энергосберегающие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sz w:val="20"/>
          <w:szCs w:val="20"/>
        </w:rPr>
        <w:t>Хотя энергосберегающие лампы стоят дороже, чем привычные лампы накаливания, срок их службы в 15 раз больше и потребляют при этом в 4–5 раз меньше энергии. Например, компактная энергосберегающая лампа на 12 Вт дает столько же света, сколько лампа накаливания на 60 Вт. Это происходит из-за того, что энергосберегающие лампы почти не нагреваются и тратят энергию только на свет, а не на тепло. Средний срок службы обычной лампы накаливания 1 000 часов, люминесцентной – 15 000 часов, светодиодной – 50 000 часов. Можно забыть о замене лампочек на несколько лет.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5. Отключайте электроприборы, длительное время находящиеся в режиме ожидания</w:t>
      </w:r>
    </w:p>
    <w:p w:rsidR="00F65C4D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6. Применяйте бытовую технику класса энергоэффективности не ниже А</w:t>
      </w:r>
    </w:p>
    <w:p w:rsidR="00F65C4D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sz w:val="20"/>
          <w:szCs w:val="20"/>
        </w:rPr>
        <w:t xml:space="preserve">Бытовая техника класса А по энергозатратности – самая экономичная. Дополнительный расход электроэнергии на устаревшие модели бытовых устройств составляет примерно 50 %. </w:t>
      </w:r>
    </w:p>
    <w:p w:rsidR="00F65C4D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7. Правильно установите холодильник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sz w:val="20"/>
          <w:szCs w:val="20"/>
        </w:rPr>
        <w:t>Холодильник – один из главных потребителей электроэнергии в наших домах. Если хотите сэкономить на электроэнергии, не устанавливайте его возле радиатора отопления или газовой плиты. Холодильник будет расходовать меньше энергии на 20-30%, если поставить его возле наружной стены, но не вплотную к ней. Чем больше воздушный зазор между задней стенкой холодильника и стеной, тем ниже температура теплообменника и эффективнее его работа.</w:t>
      </w:r>
    </w:p>
    <w:p w:rsidR="00F65C4D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8. Охлаждайте приготовленную пищу перед помещением в холодильник и не оставляйте его дверцу открытой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sz w:val="20"/>
          <w:szCs w:val="20"/>
        </w:rPr>
        <w:t>Охлаждайте до комнатной температуры приготовленную вами пищу перед тем, как убрать ее в холодильник. Систематически осматривайте уплотнитель дверцы. Он должен быть чистым и плотно прилегать к корпусу и дверце. Даже небольшая щель в уплотнении увеличивает расход электроэнергии на 20-30%.</w:t>
      </w:r>
    </w:p>
    <w:p w:rsidR="00F65C4D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9. Размораживайте холодильник чаще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sz w:val="20"/>
          <w:szCs w:val="20"/>
        </w:rPr>
        <w:t>Лед в холодильнике не холодит, а наоборот, работает теплоизолятором. Поэтому холодильник нужно размораживать, не допуская образования ледяной «шубы».</w:t>
      </w:r>
    </w:p>
    <w:p w:rsidR="00F65C4D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10. Следите за состоянием плиты на кухне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sz w:val="20"/>
          <w:szCs w:val="20"/>
        </w:rPr>
        <w:t xml:space="preserve">Если у вас на кухне электрическая плита, следите за тем, чтобы конфорки не были деформированы и плотно прилегали к днищу нагреваемой посуды. Это исключит излишний расход тепла и электроэнергии. А посуда с неровным дном может привести к перерасходу электроэнергии до 40–60%. Пользуйтесь посудой с дном, которое равно или чуть превосходит диаметр конфорки электроплиты. </w:t>
      </w:r>
    </w:p>
    <w:p w:rsidR="00F65C4D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11. Пользуйтесь остаточным теплом бытовых приборов</w:t>
      </w:r>
    </w:p>
    <w:p w:rsidR="00F65C4D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sz w:val="20"/>
          <w:szCs w:val="20"/>
        </w:rPr>
        <w:t xml:space="preserve">Не включайте электроплиту на кухне заранее и выключайте несколько раньше, чем необходимо для полного приготовления блюда – используйте остаточное тепло конфорок. </w:t>
      </w:r>
    </w:p>
    <w:p w:rsidR="00F65C4D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12. Почистите чайник от накипи и кипятите столько воды, сколько хотите использовать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sz w:val="20"/>
          <w:szCs w:val="20"/>
        </w:rPr>
        <w:t>Накипь в чайнике проводит тепло почти в тридцать раз хуже, чем металл, поэтому существенно увеличивает количество энергии для кипячения воды.</w:t>
      </w:r>
    </w:p>
    <w:p w:rsidR="00F65C4D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13. Используйте для покраски стен и потолков светлые тона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sz w:val="20"/>
          <w:szCs w:val="20"/>
        </w:rPr>
        <w:t>Гладкая белая стена отражает 80% лучей и затраты на освещение сокращаются на 10-15%.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14. Не пренебрегайте естественным освещением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15. Установите на радиаторы отопления регулятор теплоподачи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16. Не задвигайте батареи мебелью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17. Закрывайте шторы на ночь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18. Установите теплоотражающие экраны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19. Замените чугунные радиаторы на алюминиевые или биметаллические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20. Утеплите окна</w:t>
      </w:r>
      <w:r>
        <w:rPr>
          <w:b/>
          <w:bCs/>
          <w:sz w:val="20"/>
          <w:szCs w:val="20"/>
          <w:bdr w:val="none" w:sz="0" w:space="0" w:color="auto" w:frame="1"/>
        </w:rPr>
        <w:t>.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21. Проветривайте эффективно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22. Утеплите лоджию и балкон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23. Утеплите входную дверь</w:t>
      </w:r>
    </w:p>
    <w:p w:rsidR="00F65C4D" w:rsidRPr="008F7095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24. Утеплите стены</w:t>
      </w:r>
    </w:p>
    <w:p w:rsidR="00F65C4D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25. Не дайте теплу уйти через пол</w:t>
      </w:r>
    </w:p>
    <w:p w:rsidR="00F65C4D" w:rsidRDefault="00F65C4D" w:rsidP="008F7095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sz w:val="20"/>
          <w:szCs w:val="20"/>
        </w:rPr>
        <w:t xml:space="preserve">10% теплопотерь в жилых домах – это тепло, уходящее через подвал. Поэтому в квартире на первом этаже, так же как и в загородном доме, имеет смысл утеплить пол. </w:t>
      </w:r>
    </w:p>
    <w:p w:rsidR="00F65C4D" w:rsidRPr="008F7095" w:rsidRDefault="00F65C4D" w:rsidP="00346742">
      <w:pPr>
        <w:pStyle w:val="NormalWeb"/>
        <w:shd w:val="clear" w:color="auto" w:fill="FFFFFF"/>
        <w:spacing w:before="0" w:beforeAutospacing="0" w:after="0" w:afterAutospacing="0"/>
        <w:ind w:firstLine="480"/>
        <w:rPr>
          <w:sz w:val="20"/>
          <w:szCs w:val="20"/>
        </w:rPr>
      </w:pPr>
      <w:r w:rsidRPr="008F7095">
        <w:rPr>
          <w:b/>
          <w:bCs/>
          <w:sz w:val="20"/>
          <w:szCs w:val="20"/>
          <w:bdr w:val="none" w:sz="0" w:space="0" w:color="auto" w:frame="1"/>
        </w:rPr>
        <w:t>26. Проследите за тем, чтобы дверь в подъезд плотно закрывалась</w:t>
      </w:r>
    </w:p>
    <w:sectPr w:rsidR="00F65C4D" w:rsidRPr="008F7095" w:rsidSect="00FE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095"/>
    <w:rsid w:val="00276A4A"/>
    <w:rsid w:val="00346742"/>
    <w:rsid w:val="00546046"/>
    <w:rsid w:val="008F7095"/>
    <w:rsid w:val="00A4709E"/>
    <w:rsid w:val="00F65C4D"/>
    <w:rsid w:val="00FE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A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F709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623</Words>
  <Characters>3557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населения по энергосбережению</dc:title>
  <dc:subject/>
  <dc:creator>user</dc:creator>
  <cp:keywords/>
  <dc:description/>
  <cp:lastModifiedBy>Черноярово</cp:lastModifiedBy>
  <cp:revision>2</cp:revision>
  <dcterms:created xsi:type="dcterms:W3CDTF">2020-02-20T11:27:00Z</dcterms:created>
  <dcterms:modified xsi:type="dcterms:W3CDTF">2020-02-20T11:27:00Z</dcterms:modified>
</cp:coreProperties>
</file>